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D9" w:rsidRDefault="00C457D9">
      <w:pPr>
        <w:jc w:val="center"/>
        <w:rPr>
          <w:rFonts w:ascii="宋体"/>
          <w:b/>
          <w:bCs/>
          <w:sz w:val="44"/>
          <w:szCs w:val="44"/>
        </w:rPr>
      </w:pPr>
      <w:r>
        <w:rPr>
          <w:rFonts w:ascii="宋体" w:hAnsi="宋体" w:hint="eastAsia"/>
          <w:b/>
          <w:bCs/>
          <w:sz w:val="44"/>
          <w:szCs w:val="44"/>
        </w:rPr>
        <w:t>安阳市市级储备粮轮换竞价销售交易细则</w:t>
      </w:r>
    </w:p>
    <w:p w:rsidR="00C457D9" w:rsidRDefault="00C457D9">
      <w:pPr>
        <w:jc w:val="center"/>
        <w:rPr>
          <w:rFonts w:ascii="黑体" w:eastAsia="黑体"/>
          <w:sz w:val="48"/>
        </w:rPr>
      </w:pPr>
    </w:p>
    <w:p w:rsidR="00C457D9" w:rsidRDefault="00C457D9">
      <w:pPr>
        <w:jc w:val="center"/>
        <w:rPr>
          <w:rFonts w:ascii="黑体" w:eastAsia="黑体"/>
          <w:bCs/>
          <w:sz w:val="32"/>
        </w:rPr>
      </w:pPr>
      <w:r>
        <w:rPr>
          <w:rFonts w:ascii="黑体" w:eastAsia="黑体" w:hint="eastAsia"/>
          <w:bCs/>
          <w:sz w:val="32"/>
        </w:rPr>
        <w:t>第一章</w:t>
      </w:r>
      <w:r>
        <w:rPr>
          <w:rFonts w:ascii="黑体" w:eastAsia="黑体"/>
          <w:bCs/>
          <w:sz w:val="32"/>
        </w:rPr>
        <w:t xml:space="preserve">  </w:t>
      </w:r>
      <w:r>
        <w:rPr>
          <w:rFonts w:ascii="黑体" w:eastAsia="黑体" w:hint="eastAsia"/>
          <w:bCs/>
          <w:sz w:val="32"/>
        </w:rPr>
        <w:t>总</w:t>
      </w:r>
      <w:r>
        <w:rPr>
          <w:rFonts w:ascii="黑体" w:eastAsia="黑体"/>
          <w:bCs/>
          <w:sz w:val="32"/>
        </w:rPr>
        <w:t xml:space="preserve">  </w:t>
      </w:r>
      <w:r>
        <w:rPr>
          <w:rFonts w:ascii="黑体" w:eastAsia="黑体" w:hint="eastAsia"/>
          <w:bCs/>
          <w:sz w:val="32"/>
        </w:rPr>
        <w:t>则</w:t>
      </w:r>
    </w:p>
    <w:p w:rsidR="00C457D9" w:rsidRDefault="00C457D9" w:rsidP="00712CB4">
      <w:pPr>
        <w:pStyle w:val="aa"/>
        <w:shd w:val="clear" w:color="auto" w:fill="FFFFFF"/>
        <w:spacing w:before="0" w:beforeAutospacing="0" w:after="0" w:afterAutospacing="0"/>
        <w:ind w:firstLineChars="200" w:firstLine="643"/>
        <w:jc w:val="both"/>
        <w:rPr>
          <w:rFonts w:ascii="仿宋" w:eastAsia="仿宋" w:hAnsi="仿宋"/>
          <w:sz w:val="32"/>
          <w:szCs w:val="32"/>
        </w:rPr>
      </w:pPr>
      <w:r>
        <w:rPr>
          <w:rFonts w:ascii="仿宋" w:eastAsia="仿宋" w:hAnsi="仿宋" w:hint="eastAsia"/>
          <w:b/>
          <w:sz w:val="32"/>
          <w:szCs w:val="32"/>
        </w:rPr>
        <w:t>第一条</w:t>
      </w:r>
      <w:r>
        <w:rPr>
          <w:rFonts w:ascii="仿宋" w:eastAsia="仿宋" w:hAnsi="仿宋"/>
          <w:sz w:val="32"/>
          <w:szCs w:val="32"/>
        </w:rPr>
        <w:t xml:space="preserve">  </w:t>
      </w:r>
      <w:r>
        <w:rPr>
          <w:rFonts w:ascii="仿宋" w:eastAsia="仿宋" w:hAnsi="仿宋" w:hint="eastAsia"/>
          <w:sz w:val="32"/>
          <w:szCs w:val="32"/>
        </w:rPr>
        <w:t>根据《安阳市粮食局关于下达</w:t>
      </w:r>
      <w:r>
        <w:rPr>
          <w:rFonts w:ascii="仿宋" w:eastAsia="仿宋" w:hAnsi="仿宋"/>
          <w:sz w:val="32"/>
          <w:szCs w:val="32"/>
        </w:rPr>
        <w:t>2018</w:t>
      </w:r>
      <w:r>
        <w:rPr>
          <w:rFonts w:ascii="仿宋" w:eastAsia="仿宋" w:hAnsi="仿宋" w:hint="eastAsia"/>
          <w:sz w:val="32"/>
          <w:szCs w:val="32"/>
        </w:rPr>
        <w:t>年度第二批市级储备粮轮换计划的通知》（安粮〔</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22</w:t>
      </w:r>
      <w:r>
        <w:rPr>
          <w:rFonts w:ascii="仿宋" w:eastAsia="仿宋" w:hAnsi="仿宋" w:hint="eastAsia"/>
          <w:sz w:val="32"/>
          <w:szCs w:val="32"/>
        </w:rPr>
        <w:t>号）精神，河南省粮食交易物流市场（以下简称物流市场）承担安阳市市级储备粮轮换在国家粮食电子交易平台进行竞价交易的组织工作。为保证交易活动顺利进行，特制定本交易细则。</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第二条</w:t>
      </w:r>
      <w:r>
        <w:rPr>
          <w:rFonts w:ascii="仿宋" w:eastAsia="仿宋" w:hAnsi="仿宋"/>
          <w:sz w:val="32"/>
          <w:szCs w:val="32"/>
        </w:rPr>
        <w:t xml:space="preserve">  </w:t>
      </w:r>
      <w:r>
        <w:rPr>
          <w:rFonts w:ascii="仿宋" w:eastAsia="仿宋" w:hAnsi="仿宋" w:hint="eastAsia"/>
          <w:sz w:val="32"/>
          <w:szCs w:val="32"/>
        </w:rPr>
        <w:t>本细则仅适用于安阳市市级储备粮轮换交易活动。国内具有粮油经营资格的企业均可自愿报名参加交易，</w:t>
      </w:r>
      <w:r>
        <w:rPr>
          <w:rFonts w:ascii="仿宋" w:eastAsia="仿宋" w:hAnsi="仿宋" w:cs="宋体" w:hint="eastAsia"/>
          <w:color w:val="000000"/>
          <w:kern w:val="0"/>
          <w:sz w:val="32"/>
          <w:szCs w:val="32"/>
        </w:rPr>
        <w:t>卖方及实际承储库点不允许直接或间接购买本库点的代储粮食</w:t>
      </w:r>
      <w:r>
        <w:rPr>
          <w:rFonts w:ascii="仿宋" w:eastAsia="仿宋" w:hAnsi="仿宋" w:hint="eastAsia"/>
          <w:sz w:val="32"/>
          <w:szCs w:val="32"/>
        </w:rPr>
        <w:t>。</w:t>
      </w:r>
    </w:p>
    <w:p w:rsidR="00C457D9" w:rsidRDefault="00C457D9">
      <w:pPr>
        <w:jc w:val="left"/>
        <w:rPr>
          <w:rFonts w:ascii="仿宋" w:eastAsia="仿宋" w:hAnsi="仿宋"/>
          <w:sz w:val="32"/>
          <w:szCs w:val="32"/>
        </w:rPr>
      </w:pPr>
      <w:r>
        <w:rPr>
          <w:rFonts w:ascii="仿宋" w:eastAsia="仿宋" w:hAnsi="仿宋"/>
          <w:sz w:val="32"/>
          <w:szCs w:val="32"/>
        </w:rPr>
        <w:t xml:space="preserve">    </w:t>
      </w:r>
      <w:r>
        <w:rPr>
          <w:rFonts w:ascii="仿宋" w:eastAsia="仿宋" w:hAnsi="仿宋" w:hint="eastAsia"/>
          <w:b/>
          <w:sz w:val="32"/>
          <w:szCs w:val="32"/>
        </w:rPr>
        <w:t>第三条</w:t>
      </w:r>
      <w:r>
        <w:rPr>
          <w:rFonts w:ascii="仿宋" w:eastAsia="仿宋" w:hAnsi="仿宋"/>
          <w:sz w:val="32"/>
          <w:szCs w:val="32"/>
        </w:rPr>
        <w:t xml:space="preserve">  </w:t>
      </w:r>
      <w:r>
        <w:rPr>
          <w:rFonts w:ascii="仿宋" w:eastAsia="仿宋" w:hAnsi="仿宋" w:hint="eastAsia"/>
          <w:sz w:val="32"/>
          <w:szCs w:val="32"/>
        </w:rPr>
        <w:t>物流市场按照“公开、公平、公正、诚信”的原则组织竞价交易，参加交易的各方和物流市场工作人员必须遵守本细则。</w:t>
      </w:r>
    </w:p>
    <w:p w:rsidR="00C457D9" w:rsidRDefault="00C457D9">
      <w:pPr>
        <w:jc w:val="center"/>
        <w:rPr>
          <w:rFonts w:ascii="黑体" w:eastAsia="黑体" w:hAnsi="黑体"/>
          <w:bCs/>
          <w:sz w:val="32"/>
          <w:szCs w:val="32"/>
        </w:rPr>
      </w:pPr>
      <w:r>
        <w:rPr>
          <w:rFonts w:ascii="黑体" w:eastAsia="黑体" w:hAnsi="黑体" w:hint="eastAsia"/>
          <w:bCs/>
          <w:sz w:val="32"/>
          <w:szCs w:val="32"/>
        </w:rPr>
        <w:t>第二章</w:t>
      </w:r>
      <w:r>
        <w:rPr>
          <w:rFonts w:ascii="黑体" w:eastAsia="黑体" w:hAnsi="黑体"/>
          <w:bCs/>
          <w:sz w:val="32"/>
          <w:szCs w:val="32"/>
        </w:rPr>
        <w:t xml:space="preserve">  </w:t>
      </w:r>
      <w:r>
        <w:rPr>
          <w:rFonts w:ascii="黑体" w:eastAsia="黑体" w:hAnsi="黑体" w:hint="eastAsia"/>
          <w:bCs/>
          <w:sz w:val="32"/>
          <w:szCs w:val="32"/>
        </w:rPr>
        <w:t>交易准备</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第四条</w:t>
      </w:r>
      <w:r>
        <w:rPr>
          <w:rFonts w:ascii="仿宋" w:eastAsia="仿宋" w:hAnsi="仿宋"/>
          <w:b/>
          <w:sz w:val="32"/>
          <w:szCs w:val="32"/>
        </w:rPr>
        <w:t xml:space="preserve"> </w:t>
      </w:r>
      <w:r>
        <w:rPr>
          <w:rFonts w:ascii="仿宋" w:eastAsia="仿宋" w:hAnsi="仿宋"/>
          <w:sz w:val="32"/>
          <w:szCs w:val="32"/>
        </w:rPr>
        <w:t xml:space="preserve"> </w:t>
      </w:r>
      <w:r>
        <w:rPr>
          <w:rFonts w:ascii="仿宋" w:eastAsia="仿宋" w:hAnsi="仿宋" w:hint="eastAsia"/>
          <w:sz w:val="32"/>
          <w:szCs w:val="32"/>
        </w:rPr>
        <w:t>安阳市市级储备粮轮换竞价销售交易委托方须向物流市场提供《竞价交易委托书》、《承诺书》、轮换计划文件等相关材料。</w:t>
      </w:r>
    </w:p>
    <w:p w:rsidR="00C457D9" w:rsidRDefault="00C457D9">
      <w:pPr>
        <w:ind w:firstLineChars="200" w:firstLine="640"/>
        <w:rPr>
          <w:rFonts w:ascii="仿宋" w:eastAsia="仿宋" w:hAnsi="仿宋" w:cs="Arial"/>
          <w:sz w:val="32"/>
          <w:szCs w:val="32"/>
        </w:rPr>
      </w:pPr>
      <w:r>
        <w:rPr>
          <w:rFonts w:ascii="仿宋" w:eastAsia="仿宋" w:hAnsi="仿宋" w:cs="Arial" w:hint="eastAsia"/>
          <w:sz w:val="32"/>
          <w:szCs w:val="32"/>
        </w:rPr>
        <w:t>卖方在正式交易一周前向物流市场提供销售标的</w:t>
      </w:r>
      <w:r>
        <w:rPr>
          <w:rFonts w:ascii="仿宋" w:eastAsia="仿宋" w:hAnsi="仿宋" w:hint="eastAsia"/>
          <w:sz w:val="32"/>
          <w:szCs w:val="32"/>
        </w:rPr>
        <w:t>，应包括卖方承储库名称（所卖粮食的实际存储地点）、品种、数量、生产年份、等级，近期的水分、杂质等主要质量指标和有关文件</w:t>
      </w:r>
      <w:r>
        <w:rPr>
          <w:rFonts w:ascii="仿宋" w:eastAsia="仿宋" w:hAnsi="仿宋" w:hint="eastAsia"/>
          <w:sz w:val="32"/>
          <w:szCs w:val="32"/>
        </w:rPr>
        <w:lastRenderedPageBreak/>
        <w:t>规定的其他质量安全指标以及承储库日常出库能力、常用的出库运输方式（公路、</w:t>
      </w:r>
      <w:r>
        <w:rPr>
          <w:rFonts w:ascii="仿宋" w:eastAsia="仿宋" w:hAnsi="仿宋"/>
          <w:sz w:val="32"/>
          <w:szCs w:val="32"/>
        </w:rPr>
        <w:t xml:space="preserve"> </w:t>
      </w:r>
      <w:r>
        <w:rPr>
          <w:rFonts w:ascii="仿宋" w:eastAsia="仿宋" w:hAnsi="仿宋" w:hint="eastAsia"/>
          <w:sz w:val="32"/>
          <w:szCs w:val="32"/>
        </w:rPr>
        <w:t>铁路）、是否具备大型运输车辆（</w:t>
      </w:r>
      <w:r>
        <w:rPr>
          <w:rFonts w:ascii="仿宋" w:eastAsia="仿宋" w:hAnsi="仿宋"/>
          <w:sz w:val="32"/>
          <w:szCs w:val="32"/>
        </w:rPr>
        <w:t xml:space="preserve">40 </w:t>
      </w:r>
      <w:r>
        <w:rPr>
          <w:rFonts w:ascii="仿宋" w:eastAsia="仿宋" w:hAnsi="仿宋" w:hint="eastAsia"/>
          <w:sz w:val="32"/>
          <w:szCs w:val="32"/>
        </w:rPr>
        <w:t>吨以上）装车计量能力、有无铁路专用线等情况。卖方要确保所提供的标的具备出库条件，并根据承储库点的实际出库能力，合理安排每批标的，确保在规定期限内能够完成出库。承储库出库应带有国家有关规定要求检验部门出具的质检报告</w:t>
      </w:r>
      <w:r>
        <w:rPr>
          <w:rFonts w:ascii="仿宋" w:eastAsia="仿宋" w:hAnsi="仿宋" w:cs="Arial" w:hint="eastAsia"/>
          <w:sz w:val="32"/>
          <w:szCs w:val="32"/>
        </w:rPr>
        <w:t>。</w:t>
      </w:r>
    </w:p>
    <w:p w:rsidR="00C457D9" w:rsidRDefault="00C457D9" w:rsidP="00712CB4">
      <w:pPr>
        <w:ind w:firstLineChars="200" w:firstLine="643"/>
        <w:rPr>
          <w:rFonts w:ascii="仿宋" w:eastAsia="仿宋" w:hAnsi="仿宋" w:cs="Arial"/>
          <w:sz w:val="32"/>
          <w:szCs w:val="32"/>
        </w:rPr>
      </w:pPr>
      <w:r>
        <w:rPr>
          <w:rFonts w:ascii="仿宋" w:eastAsia="仿宋" w:hAnsi="仿宋" w:hint="eastAsia"/>
          <w:b/>
          <w:sz w:val="32"/>
          <w:szCs w:val="32"/>
        </w:rPr>
        <w:t>第五条</w:t>
      </w:r>
      <w:r>
        <w:rPr>
          <w:rFonts w:ascii="仿宋" w:eastAsia="仿宋" w:hAnsi="仿宋"/>
          <w:sz w:val="32"/>
          <w:szCs w:val="32"/>
        </w:rPr>
        <w:t xml:space="preserve">  </w:t>
      </w:r>
      <w:r>
        <w:rPr>
          <w:rFonts w:ascii="仿宋" w:eastAsia="仿宋" w:hAnsi="仿宋" w:cs="Arial" w:hint="eastAsia"/>
          <w:sz w:val="32"/>
          <w:szCs w:val="32"/>
        </w:rPr>
        <w:t>参加交易的买卖双方单位须向物流市场提供《营业执照》副本原件及复印件（加盖公章）、税务登记证原件及复印件（加盖公章）、组织机构代码证原件及复印件（加盖公章）、收购资格证（收储、贸易企业）、生产许可证（生产加工企业）原件及复印件（加盖公章）、银行开户许可证或银行对账单、法定代表人签字并加盖公章的《交易授权书》、《网上交易承诺书》、《会员交易资金电子结算告知书》、《会员权利与义务确认书》、《</w:t>
      </w:r>
      <w:r>
        <w:rPr>
          <w:rFonts w:ascii="仿宋" w:eastAsia="仿宋" w:hAnsi="仿宋" w:cs="Arial"/>
          <w:sz w:val="32"/>
          <w:szCs w:val="32"/>
        </w:rPr>
        <w:t>CWCA</w:t>
      </w:r>
      <w:r>
        <w:rPr>
          <w:rFonts w:ascii="仿宋" w:eastAsia="仿宋" w:hAnsi="仿宋" w:cs="Arial" w:hint="eastAsia"/>
          <w:sz w:val="32"/>
          <w:szCs w:val="32"/>
        </w:rPr>
        <w:t>数字证书服务协议》、《交易会员电子印章效果确认书》、法定代表人和交易代表的身份证复印件（正反面）。参与交易企业取得网上交易资格，领取电子密钥及制作电子签章。</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第六条</w:t>
      </w:r>
      <w:r>
        <w:rPr>
          <w:rFonts w:ascii="仿宋" w:eastAsia="仿宋" w:hAnsi="仿宋"/>
          <w:sz w:val="32"/>
          <w:szCs w:val="32"/>
        </w:rPr>
        <w:t xml:space="preserve">  </w:t>
      </w:r>
      <w:r>
        <w:rPr>
          <w:rFonts w:ascii="仿宋" w:eastAsia="仿宋" w:hAnsi="仿宋" w:cs="Arial" w:hint="eastAsia"/>
          <w:sz w:val="32"/>
          <w:szCs w:val="32"/>
        </w:rPr>
        <w:t>买卖双方须向物流市场预交小麦保证金</w:t>
      </w:r>
      <w:r>
        <w:rPr>
          <w:rFonts w:ascii="仿宋" w:eastAsia="仿宋" w:hAnsi="仿宋" w:cs="Arial"/>
          <w:sz w:val="32"/>
          <w:szCs w:val="32"/>
        </w:rPr>
        <w:t>110</w:t>
      </w:r>
      <w:r>
        <w:rPr>
          <w:rFonts w:ascii="仿宋" w:eastAsia="仿宋" w:hAnsi="仿宋" w:cs="Arial" w:hint="eastAsia"/>
          <w:sz w:val="32"/>
          <w:szCs w:val="32"/>
        </w:rPr>
        <w:t>元</w:t>
      </w:r>
      <w:r>
        <w:rPr>
          <w:rFonts w:ascii="仿宋" w:eastAsia="仿宋" w:hAnsi="仿宋" w:cs="Arial"/>
          <w:sz w:val="32"/>
          <w:szCs w:val="32"/>
        </w:rPr>
        <w:t>/</w:t>
      </w:r>
      <w:r>
        <w:rPr>
          <w:rFonts w:ascii="仿宋" w:eastAsia="仿宋" w:hAnsi="仿宋" w:cs="Arial" w:hint="eastAsia"/>
          <w:sz w:val="32"/>
          <w:szCs w:val="32"/>
        </w:rPr>
        <w:t>吨（含交易保证金</w:t>
      </w:r>
      <w:r>
        <w:rPr>
          <w:rFonts w:ascii="仿宋" w:eastAsia="仿宋" w:hAnsi="仿宋" w:cs="Arial"/>
          <w:sz w:val="32"/>
          <w:szCs w:val="32"/>
        </w:rPr>
        <w:t>10</w:t>
      </w:r>
      <w:r>
        <w:rPr>
          <w:rFonts w:ascii="仿宋" w:eastAsia="仿宋" w:hAnsi="仿宋" w:cs="Arial" w:hint="eastAsia"/>
          <w:sz w:val="32"/>
          <w:szCs w:val="32"/>
        </w:rPr>
        <w:t>元</w:t>
      </w:r>
      <w:r>
        <w:rPr>
          <w:rFonts w:ascii="仿宋" w:eastAsia="仿宋" w:hAnsi="仿宋" w:cs="Arial"/>
          <w:sz w:val="32"/>
          <w:szCs w:val="32"/>
        </w:rPr>
        <w:t>/</w:t>
      </w:r>
      <w:r>
        <w:rPr>
          <w:rFonts w:ascii="仿宋" w:eastAsia="仿宋" w:hAnsi="仿宋" w:cs="Arial" w:hint="eastAsia"/>
          <w:sz w:val="32"/>
          <w:szCs w:val="32"/>
        </w:rPr>
        <w:t>吨和履约保证金</w:t>
      </w:r>
      <w:r>
        <w:rPr>
          <w:rFonts w:ascii="仿宋" w:eastAsia="仿宋" w:hAnsi="仿宋" w:cs="Arial"/>
          <w:sz w:val="32"/>
          <w:szCs w:val="32"/>
        </w:rPr>
        <w:t>100</w:t>
      </w:r>
      <w:r>
        <w:rPr>
          <w:rFonts w:ascii="仿宋" w:eastAsia="仿宋" w:hAnsi="仿宋" w:cs="Arial" w:hint="eastAsia"/>
          <w:sz w:val="32"/>
          <w:szCs w:val="32"/>
        </w:rPr>
        <w:t>元</w:t>
      </w:r>
      <w:r>
        <w:rPr>
          <w:rFonts w:ascii="仿宋" w:eastAsia="仿宋" w:hAnsi="仿宋" w:cs="Arial"/>
          <w:sz w:val="32"/>
          <w:szCs w:val="32"/>
        </w:rPr>
        <w:t>/</w:t>
      </w:r>
      <w:r>
        <w:rPr>
          <w:rFonts w:ascii="仿宋" w:eastAsia="仿宋" w:hAnsi="仿宋" w:cs="Arial" w:hint="eastAsia"/>
          <w:sz w:val="32"/>
          <w:szCs w:val="32"/>
        </w:rPr>
        <w:t>吨），交易前必须到</w:t>
      </w:r>
      <w:r w:rsidR="00712CB4">
        <w:rPr>
          <w:rFonts w:ascii="仿宋" w:eastAsia="仿宋" w:hAnsi="仿宋" w:cs="Arial" w:hint="eastAsia"/>
          <w:sz w:val="32"/>
          <w:szCs w:val="32"/>
        </w:rPr>
        <w:t>账</w:t>
      </w:r>
      <w:r>
        <w:rPr>
          <w:rFonts w:ascii="仿宋" w:eastAsia="仿宋" w:hAnsi="仿宋" w:cs="Arial" w:hint="eastAsia"/>
          <w:sz w:val="32"/>
          <w:szCs w:val="32"/>
        </w:rPr>
        <w:t>，付款时应注明交易会名称并向物流市场进行确认。保证金不足者不能继续交</w:t>
      </w:r>
      <w:r>
        <w:rPr>
          <w:rFonts w:ascii="仿宋" w:eastAsia="仿宋" w:hAnsi="仿宋" w:hint="eastAsia"/>
          <w:sz w:val="32"/>
          <w:szCs w:val="32"/>
        </w:rPr>
        <w:t>易。</w:t>
      </w:r>
    </w:p>
    <w:p w:rsidR="00C457D9" w:rsidRDefault="00C457D9">
      <w:pPr>
        <w:ind w:firstLineChars="400" w:firstLine="1280"/>
        <w:rPr>
          <w:rFonts w:ascii="仿宋" w:eastAsia="仿宋" w:hAnsi="仿宋" w:cs="Arial"/>
          <w:sz w:val="32"/>
          <w:szCs w:val="32"/>
        </w:rPr>
      </w:pPr>
      <w:r>
        <w:rPr>
          <w:rFonts w:ascii="仿宋" w:eastAsia="仿宋" w:hAnsi="仿宋" w:cs="Arial" w:hint="eastAsia"/>
          <w:sz w:val="32"/>
          <w:szCs w:val="32"/>
        </w:rPr>
        <w:t>物流市场账户为：</w:t>
      </w:r>
    </w:p>
    <w:p w:rsidR="00C457D9" w:rsidRDefault="00C457D9" w:rsidP="00712CB4">
      <w:pPr>
        <w:ind w:firstLineChars="400" w:firstLine="1285"/>
        <w:rPr>
          <w:rFonts w:ascii="仿宋" w:eastAsia="仿宋" w:hAnsi="仿宋" w:cs="Arial"/>
          <w:b/>
          <w:sz w:val="32"/>
          <w:szCs w:val="32"/>
        </w:rPr>
      </w:pPr>
      <w:r>
        <w:rPr>
          <w:rFonts w:ascii="仿宋" w:eastAsia="仿宋" w:hAnsi="仿宋" w:cs="Arial" w:hint="eastAsia"/>
          <w:b/>
          <w:sz w:val="32"/>
          <w:szCs w:val="32"/>
        </w:rPr>
        <w:lastRenderedPageBreak/>
        <w:t>河南省粮食交易物流市场有限公司</w:t>
      </w:r>
      <w:r>
        <w:rPr>
          <w:rFonts w:ascii="仿宋" w:eastAsia="仿宋" w:hAnsi="仿宋" w:cs="Arial"/>
          <w:b/>
          <w:sz w:val="32"/>
          <w:szCs w:val="32"/>
        </w:rPr>
        <w:t xml:space="preserve">                  </w:t>
      </w:r>
    </w:p>
    <w:p w:rsidR="00C457D9" w:rsidRDefault="00C457D9" w:rsidP="00712CB4">
      <w:pPr>
        <w:ind w:firstLineChars="400" w:firstLine="1285"/>
        <w:rPr>
          <w:rFonts w:ascii="仿宋" w:eastAsia="仿宋" w:hAnsi="仿宋" w:cs="Arial"/>
          <w:b/>
          <w:sz w:val="32"/>
          <w:szCs w:val="32"/>
        </w:rPr>
      </w:pPr>
      <w:r>
        <w:rPr>
          <w:rFonts w:ascii="仿宋" w:eastAsia="仿宋" w:hAnsi="仿宋" w:cs="Arial"/>
          <w:b/>
          <w:sz w:val="32"/>
          <w:szCs w:val="32"/>
        </w:rPr>
        <w:t xml:space="preserve">20341999900100000619761 </w:t>
      </w:r>
    </w:p>
    <w:p w:rsidR="00C457D9" w:rsidRDefault="00C457D9" w:rsidP="00712CB4">
      <w:pPr>
        <w:ind w:firstLineChars="400" w:firstLine="1285"/>
        <w:rPr>
          <w:rFonts w:ascii="仿宋" w:eastAsia="仿宋" w:hAnsi="仿宋" w:cs="Arial"/>
          <w:b/>
          <w:sz w:val="32"/>
          <w:szCs w:val="32"/>
        </w:rPr>
      </w:pPr>
      <w:r>
        <w:rPr>
          <w:rFonts w:ascii="仿宋" w:eastAsia="仿宋" w:hAnsi="仿宋" w:cs="Arial" w:hint="eastAsia"/>
          <w:b/>
          <w:sz w:val="32"/>
          <w:szCs w:val="32"/>
        </w:rPr>
        <w:t>中国农业发展银行河南省分行营业部</w:t>
      </w:r>
    </w:p>
    <w:p w:rsidR="00C457D9" w:rsidRDefault="00C457D9" w:rsidP="00712CB4">
      <w:pPr>
        <w:ind w:firstLineChars="200" w:firstLine="643"/>
        <w:rPr>
          <w:rFonts w:ascii="仿宋" w:eastAsia="仿宋" w:hAnsi="仿宋" w:cs="Arial"/>
          <w:sz w:val="32"/>
          <w:szCs w:val="32"/>
        </w:rPr>
      </w:pPr>
      <w:r>
        <w:rPr>
          <w:rFonts w:ascii="仿宋" w:eastAsia="仿宋" w:hAnsi="仿宋" w:hint="eastAsia"/>
          <w:b/>
          <w:sz w:val="32"/>
          <w:szCs w:val="32"/>
        </w:rPr>
        <w:t>第七条</w:t>
      </w:r>
      <w:r>
        <w:rPr>
          <w:rFonts w:ascii="仿宋" w:eastAsia="仿宋" w:hAnsi="仿宋"/>
          <w:b/>
          <w:sz w:val="32"/>
          <w:szCs w:val="32"/>
        </w:rPr>
        <w:t xml:space="preserve"> </w:t>
      </w:r>
      <w:r>
        <w:rPr>
          <w:rFonts w:ascii="仿宋" w:eastAsia="仿宋" w:hAnsi="仿宋"/>
          <w:sz w:val="32"/>
          <w:szCs w:val="32"/>
        </w:rPr>
        <w:t xml:space="preserve"> </w:t>
      </w:r>
      <w:r>
        <w:rPr>
          <w:rFonts w:ascii="仿宋" w:eastAsia="仿宋" w:hAnsi="仿宋" w:cs="Arial" w:hint="eastAsia"/>
          <w:sz w:val="32"/>
          <w:szCs w:val="32"/>
        </w:rPr>
        <w:t>交易密钥等相关资料为交易会员的资格凭证，属交易客户的商业机密，须妥善保管，如丢失或泄露责任自负。</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第八条</w:t>
      </w:r>
      <w:r>
        <w:rPr>
          <w:rFonts w:ascii="仿宋" w:eastAsia="仿宋" w:hAnsi="仿宋"/>
          <w:sz w:val="32"/>
          <w:szCs w:val="32"/>
        </w:rPr>
        <w:t xml:space="preserve"> </w:t>
      </w:r>
      <w:r>
        <w:rPr>
          <w:rFonts w:ascii="仿宋" w:eastAsia="仿宋" w:hAnsi="仿宋" w:hint="eastAsia"/>
          <w:sz w:val="32"/>
          <w:szCs w:val="32"/>
        </w:rPr>
        <w:t>物流市场在豫粮网（</w:t>
      </w:r>
      <w:r>
        <w:rPr>
          <w:rFonts w:ascii="仿宋" w:eastAsia="仿宋" w:hAnsi="仿宋"/>
          <w:sz w:val="32"/>
          <w:szCs w:val="32"/>
        </w:rPr>
        <w:t>http://www.ygrain.com/</w:t>
      </w:r>
      <w:r>
        <w:rPr>
          <w:rFonts w:ascii="仿宋" w:eastAsia="仿宋" w:hAnsi="仿宋" w:hint="eastAsia"/>
          <w:sz w:val="32"/>
          <w:szCs w:val="32"/>
        </w:rPr>
        <w:t>）、国家粮食交易中心（</w:t>
      </w:r>
      <w:r>
        <w:rPr>
          <w:rFonts w:ascii="仿宋" w:eastAsia="仿宋" w:hAnsi="仿宋"/>
          <w:sz w:val="32"/>
          <w:szCs w:val="32"/>
        </w:rPr>
        <w:t>http://www.grainmarket.com.cn/</w:t>
      </w:r>
      <w:r>
        <w:rPr>
          <w:rFonts w:ascii="仿宋" w:eastAsia="仿宋" w:hAnsi="仿宋" w:hint="eastAsia"/>
          <w:sz w:val="32"/>
          <w:szCs w:val="32"/>
        </w:rPr>
        <w:t>）发布《交易细则》《交易公告》和交易清单等交易信息，交易客户应及时了解。</w:t>
      </w:r>
    </w:p>
    <w:p w:rsidR="00C457D9" w:rsidRDefault="00C457D9" w:rsidP="00712CB4">
      <w:pPr>
        <w:pStyle w:val="aa"/>
        <w:shd w:val="clear" w:color="auto" w:fill="FFFFFF"/>
        <w:spacing w:before="0" w:beforeAutospacing="0" w:after="0" w:afterAutospacing="0"/>
        <w:ind w:firstLineChars="200" w:firstLine="643"/>
        <w:jc w:val="both"/>
        <w:rPr>
          <w:rFonts w:ascii="仿宋" w:eastAsia="仿宋" w:hAnsi="仿宋" w:cs="Arial"/>
          <w:kern w:val="2"/>
          <w:sz w:val="32"/>
          <w:szCs w:val="32"/>
        </w:rPr>
      </w:pPr>
      <w:r>
        <w:rPr>
          <w:rFonts w:ascii="仿宋" w:eastAsia="仿宋" w:hAnsi="仿宋" w:hint="eastAsia"/>
          <w:b/>
          <w:sz w:val="32"/>
          <w:szCs w:val="32"/>
        </w:rPr>
        <w:t>第九条</w:t>
      </w:r>
      <w:r>
        <w:rPr>
          <w:rFonts w:ascii="仿宋" w:eastAsia="仿宋" w:hAnsi="仿宋"/>
          <w:b/>
          <w:sz w:val="32"/>
          <w:szCs w:val="32"/>
        </w:rPr>
        <w:t xml:space="preserve"> </w:t>
      </w:r>
      <w:r>
        <w:rPr>
          <w:rFonts w:ascii="仿宋" w:eastAsia="仿宋" w:hAnsi="仿宋"/>
          <w:sz w:val="32"/>
          <w:szCs w:val="32"/>
        </w:rPr>
        <w:t xml:space="preserve"> </w:t>
      </w:r>
      <w:r>
        <w:rPr>
          <w:rFonts w:ascii="仿宋" w:eastAsia="仿宋" w:hAnsi="仿宋" w:cs="Arial" w:hint="eastAsia"/>
          <w:kern w:val="2"/>
          <w:sz w:val="32"/>
          <w:szCs w:val="32"/>
        </w:rPr>
        <w:t>有意向购买企业应根据自身加工用途和品质需求理性竞买，买方须在竞价交易前，到物流市场开具看样单，提前实地查看标的实物质量，现场检验，结果双方签字确认。如未提前看样或看样后参与竞买的会员，均视同认可标的质量，粮食成交后不再对粮食质量提出异议。</w:t>
      </w:r>
    </w:p>
    <w:p w:rsidR="00C457D9" w:rsidRDefault="00C457D9">
      <w:pPr>
        <w:jc w:val="center"/>
        <w:rPr>
          <w:rFonts w:ascii="黑体" w:eastAsia="黑体" w:hAnsi="黑体"/>
          <w:bCs/>
          <w:sz w:val="32"/>
          <w:szCs w:val="32"/>
        </w:rPr>
      </w:pPr>
      <w:r>
        <w:rPr>
          <w:rFonts w:ascii="黑体" w:eastAsia="黑体" w:hAnsi="黑体" w:hint="eastAsia"/>
          <w:bCs/>
          <w:sz w:val="32"/>
          <w:szCs w:val="32"/>
        </w:rPr>
        <w:t>第三章</w:t>
      </w:r>
      <w:r>
        <w:rPr>
          <w:rFonts w:ascii="黑体" w:eastAsia="黑体" w:hAnsi="黑体"/>
          <w:bCs/>
          <w:sz w:val="32"/>
          <w:szCs w:val="32"/>
        </w:rPr>
        <w:t xml:space="preserve">  </w:t>
      </w:r>
      <w:r>
        <w:rPr>
          <w:rFonts w:ascii="黑体" w:eastAsia="黑体" w:hAnsi="黑体" w:hint="eastAsia"/>
          <w:bCs/>
          <w:sz w:val="32"/>
          <w:szCs w:val="32"/>
        </w:rPr>
        <w:t>交易地点、时间</w:t>
      </w:r>
    </w:p>
    <w:p w:rsidR="00C457D9" w:rsidRDefault="00C457D9" w:rsidP="00712CB4">
      <w:pPr>
        <w:ind w:firstLineChars="200" w:firstLine="643"/>
        <w:rPr>
          <w:rFonts w:ascii="仿宋" w:eastAsia="仿宋" w:hAnsi="仿宋" w:cs="Arial"/>
          <w:sz w:val="32"/>
          <w:szCs w:val="32"/>
        </w:rPr>
      </w:pPr>
      <w:r>
        <w:rPr>
          <w:rFonts w:ascii="仿宋" w:eastAsia="仿宋" w:hAnsi="仿宋" w:hint="eastAsia"/>
          <w:b/>
          <w:sz w:val="32"/>
          <w:szCs w:val="32"/>
        </w:rPr>
        <w:t>第十条</w:t>
      </w:r>
      <w:r>
        <w:rPr>
          <w:rFonts w:ascii="仿宋" w:eastAsia="仿宋" w:hAnsi="仿宋"/>
          <w:sz w:val="32"/>
          <w:szCs w:val="32"/>
        </w:rPr>
        <w:t xml:space="preserve">  </w:t>
      </w:r>
      <w:r>
        <w:rPr>
          <w:rFonts w:ascii="仿宋" w:eastAsia="仿宋" w:hAnsi="仿宋" w:cs="Arial" w:hint="eastAsia"/>
          <w:sz w:val="32"/>
          <w:szCs w:val="32"/>
        </w:rPr>
        <w:t>交易地点设在郑州市黄河路</w:t>
      </w:r>
      <w:r>
        <w:rPr>
          <w:rFonts w:ascii="仿宋" w:eastAsia="仿宋" w:hAnsi="仿宋" w:cs="Arial"/>
          <w:sz w:val="32"/>
          <w:szCs w:val="32"/>
        </w:rPr>
        <w:t>11</w:t>
      </w:r>
      <w:r>
        <w:rPr>
          <w:rFonts w:ascii="仿宋" w:eastAsia="仿宋" w:hAnsi="仿宋" w:cs="Arial" w:hint="eastAsia"/>
          <w:sz w:val="32"/>
          <w:szCs w:val="32"/>
        </w:rPr>
        <w:t>号河南省粮食交易物流市场交易厅。</w:t>
      </w:r>
    </w:p>
    <w:p w:rsidR="00C457D9" w:rsidRDefault="00C457D9">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b/>
          <w:sz w:val="32"/>
          <w:szCs w:val="32"/>
        </w:rPr>
        <w:t>第十一条</w:t>
      </w:r>
      <w:r>
        <w:rPr>
          <w:rFonts w:ascii="仿宋" w:eastAsia="仿宋" w:hAnsi="仿宋"/>
          <w:sz w:val="32"/>
          <w:szCs w:val="32"/>
        </w:rPr>
        <w:t xml:space="preserve">  </w:t>
      </w:r>
      <w:r>
        <w:rPr>
          <w:rFonts w:ascii="仿宋" w:eastAsia="仿宋" w:hAnsi="仿宋" w:cs="Arial" w:hint="eastAsia"/>
          <w:sz w:val="32"/>
          <w:szCs w:val="32"/>
        </w:rPr>
        <w:t>报到和交易日期以物流市场发布的《</w:t>
      </w:r>
      <w:r>
        <w:rPr>
          <w:rFonts w:ascii="仿宋" w:eastAsia="仿宋" w:hAnsi="仿宋" w:cs="宋体" w:hint="eastAsia"/>
          <w:kern w:val="0"/>
          <w:sz w:val="32"/>
          <w:szCs w:val="32"/>
        </w:rPr>
        <w:t>安阳市市级</w:t>
      </w:r>
      <w:r>
        <w:rPr>
          <w:rFonts w:ascii="仿宋" w:eastAsia="仿宋" w:hAnsi="仿宋" w:cs="Arial" w:hint="eastAsia"/>
          <w:sz w:val="32"/>
          <w:szCs w:val="32"/>
        </w:rPr>
        <w:t>储备粮轮换竞价销售交易会公告》为准。</w:t>
      </w:r>
    </w:p>
    <w:p w:rsidR="00C457D9" w:rsidRDefault="00C457D9" w:rsidP="00712CB4">
      <w:pPr>
        <w:ind w:firstLineChars="200" w:firstLine="643"/>
        <w:rPr>
          <w:rFonts w:ascii="仿宋" w:eastAsia="仿宋" w:hAnsi="仿宋" w:cs="Arial"/>
          <w:sz w:val="32"/>
          <w:szCs w:val="32"/>
        </w:rPr>
      </w:pPr>
      <w:r>
        <w:rPr>
          <w:rFonts w:ascii="仿宋" w:eastAsia="仿宋" w:hAnsi="仿宋" w:hint="eastAsia"/>
          <w:b/>
          <w:sz w:val="32"/>
          <w:szCs w:val="32"/>
        </w:rPr>
        <w:t>第十二条</w:t>
      </w:r>
      <w:r>
        <w:rPr>
          <w:rFonts w:ascii="仿宋" w:eastAsia="仿宋" w:hAnsi="仿宋"/>
          <w:sz w:val="32"/>
          <w:szCs w:val="32"/>
        </w:rPr>
        <w:t xml:space="preserve">  </w:t>
      </w:r>
      <w:r>
        <w:rPr>
          <w:rFonts w:ascii="仿宋" w:eastAsia="仿宋" w:hAnsi="仿宋" w:cs="Arial" w:hint="eastAsia"/>
          <w:sz w:val="32"/>
          <w:szCs w:val="32"/>
        </w:rPr>
        <w:t>网上竞价交易过程中，因公共网络资源出现故障造成交易中断的，物流市场有权推迟或暂停交易。</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lastRenderedPageBreak/>
        <w:t>第十三条</w:t>
      </w:r>
      <w:r>
        <w:rPr>
          <w:rFonts w:ascii="仿宋" w:eastAsia="仿宋" w:hAnsi="仿宋"/>
          <w:sz w:val="32"/>
          <w:szCs w:val="32"/>
        </w:rPr>
        <w:t xml:space="preserve">  </w:t>
      </w:r>
      <w:r>
        <w:rPr>
          <w:rFonts w:ascii="仿宋" w:eastAsia="仿宋" w:hAnsi="仿宋" w:hint="eastAsia"/>
          <w:sz w:val="32"/>
          <w:szCs w:val="32"/>
        </w:rPr>
        <w:t>交易时间、地点如临时有变更，物流市场将提前公告。</w:t>
      </w:r>
    </w:p>
    <w:p w:rsidR="00C457D9" w:rsidRDefault="00C457D9">
      <w:pPr>
        <w:ind w:firstLineChars="1000" w:firstLine="3200"/>
        <w:rPr>
          <w:rFonts w:ascii="黑体" w:eastAsia="黑体" w:hAnsi="黑体"/>
          <w:bCs/>
          <w:sz w:val="32"/>
          <w:szCs w:val="32"/>
        </w:rPr>
      </w:pPr>
      <w:r>
        <w:rPr>
          <w:rFonts w:ascii="黑体" w:eastAsia="黑体" w:hAnsi="黑体" w:hint="eastAsia"/>
          <w:bCs/>
          <w:sz w:val="32"/>
          <w:szCs w:val="32"/>
        </w:rPr>
        <w:t>第四章</w:t>
      </w:r>
      <w:r>
        <w:rPr>
          <w:rFonts w:ascii="黑体" w:eastAsia="黑体" w:hAnsi="黑体"/>
          <w:bCs/>
          <w:sz w:val="32"/>
          <w:szCs w:val="32"/>
        </w:rPr>
        <w:t xml:space="preserve">  </w:t>
      </w:r>
      <w:r>
        <w:rPr>
          <w:rFonts w:ascii="黑体" w:eastAsia="黑体" w:hAnsi="黑体" w:hint="eastAsia"/>
          <w:bCs/>
          <w:sz w:val="32"/>
          <w:szCs w:val="32"/>
        </w:rPr>
        <w:t>交易秩序</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第十四条</w:t>
      </w:r>
      <w:r>
        <w:rPr>
          <w:rFonts w:ascii="仿宋" w:eastAsia="仿宋" w:hAnsi="仿宋"/>
          <w:sz w:val="32"/>
          <w:szCs w:val="32"/>
        </w:rPr>
        <w:t xml:space="preserve">  </w:t>
      </w:r>
      <w:r>
        <w:rPr>
          <w:rFonts w:ascii="仿宋" w:eastAsia="仿宋" w:hAnsi="仿宋" w:hint="eastAsia"/>
          <w:sz w:val="32"/>
          <w:szCs w:val="32"/>
        </w:rPr>
        <w:t>交易厅内禁止吸烟、打电话和大声喧哗。进场人员应爱护交易设备、设施，自觉维护场内秩序，服从工作人员指挥。如有损坏设备、设施的应照价赔偿。</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第十五条</w:t>
      </w:r>
      <w:r>
        <w:rPr>
          <w:rFonts w:ascii="仿宋" w:eastAsia="仿宋" w:hAnsi="仿宋"/>
          <w:sz w:val="32"/>
          <w:szCs w:val="32"/>
        </w:rPr>
        <w:t xml:space="preserve">  </w:t>
      </w:r>
      <w:r>
        <w:rPr>
          <w:rFonts w:ascii="仿宋" w:eastAsia="仿宋" w:hAnsi="仿宋" w:hint="eastAsia"/>
          <w:sz w:val="32"/>
          <w:szCs w:val="32"/>
        </w:rPr>
        <w:t>交易活动必须按照本细则确定的交易方式、交易程序进行。</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第十六条</w:t>
      </w:r>
      <w:r>
        <w:rPr>
          <w:rFonts w:ascii="仿宋" w:eastAsia="仿宋" w:hAnsi="仿宋"/>
          <w:sz w:val="32"/>
          <w:szCs w:val="32"/>
        </w:rPr>
        <w:t xml:space="preserve">  </w:t>
      </w:r>
      <w:r>
        <w:rPr>
          <w:rFonts w:ascii="仿宋" w:eastAsia="仿宋" w:hAnsi="仿宋" w:hint="eastAsia"/>
          <w:sz w:val="32"/>
          <w:szCs w:val="32"/>
        </w:rPr>
        <w:t>禁止恶意串通交易价格等损害他人利益的一切行为。对严重扰乱交易秩序的人员，物流市场有权取消其交易资格并责令其离场。</w:t>
      </w:r>
    </w:p>
    <w:p w:rsidR="00C457D9" w:rsidRDefault="00C457D9">
      <w:pPr>
        <w:jc w:val="center"/>
        <w:rPr>
          <w:rFonts w:ascii="黑体" w:eastAsia="黑体" w:hAnsi="黑体"/>
          <w:bCs/>
          <w:sz w:val="32"/>
          <w:szCs w:val="32"/>
        </w:rPr>
      </w:pPr>
      <w:r>
        <w:rPr>
          <w:rFonts w:ascii="黑体" w:eastAsia="黑体" w:hAnsi="黑体" w:hint="eastAsia"/>
          <w:bCs/>
          <w:sz w:val="32"/>
          <w:szCs w:val="32"/>
        </w:rPr>
        <w:t>第五章</w:t>
      </w:r>
      <w:r>
        <w:rPr>
          <w:rFonts w:ascii="黑体" w:eastAsia="黑体" w:hAnsi="黑体"/>
          <w:bCs/>
          <w:sz w:val="32"/>
          <w:szCs w:val="32"/>
        </w:rPr>
        <w:t xml:space="preserve">  </w:t>
      </w:r>
      <w:r>
        <w:rPr>
          <w:rFonts w:ascii="黑体" w:eastAsia="黑体" w:hAnsi="黑体" w:hint="eastAsia"/>
          <w:bCs/>
          <w:sz w:val="32"/>
          <w:szCs w:val="32"/>
        </w:rPr>
        <w:t>交易程序</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第十七条</w:t>
      </w:r>
      <w:r>
        <w:rPr>
          <w:rFonts w:ascii="仿宋" w:eastAsia="仿宋" w:hAnsi="仿宋"/>
          <w:sz w:val="32"/>
          <w:szCs w:val="32"/>
        </w:rPr>
        <w:t xml:space="preserve">  </w:t>
      </w:r>
      <w:r>
        <w:rPr>
          <w:rFonts w:ascii="仿宋" w:eastAsia="仿宋" w:hAnsi="仿宋" w:hint="eastAsia"/>
          <w:sz w:val="32"/>
          <w:szCs w:val="32"/>
        </w:rPr>
        <w:t>竞价交易采取按交易节依次竞价方式，开始交易后，买方利用交易终端按交易节逐节进行交易。每笔交易从标的起价价位（底价）开始报价，粮食按每吨</w:t>
      </w:r>
      <w:r>
        <w:rPr>
          <w:rFonts w:ascii="仿宋" w:eastAsia="仿宋" w:hAnsi="仿宋"/>
          <w:sz w:val="32"/>
          <w:szCs w:val="32"/>
        </w:rPr>
        <w:t xml:space="preserve"> 10</w:t>
      </w:r>
      <w:r>
        <w:rPr>
          <w:rFonts w:ascii="仿宋" w:eastAsia="仿宋" w:hAnsi="仿宋" w:hint="eastAsia"/>
          <w:sz w:val="32"/>
          <w:szCs w:val="32"/>
        </w:rPr>
        <w:t>元递增报价，买方一经应价，不得撤回。买方在新价位应价并被交易系统确认后，前一价位的应价自动失效。买方报价后，在规定的时间内如无其他买方以更高的价格应价，则该买方为该标的实际买方，该应价为标的成交价。</w:t>
      </w:r>
    </w:p>
    <w:p w:rsidR="00C457D9" w:rsidRDefault="00C457D9">
      <w:pPr>
        <w:ind w:firstLineChars="200" w:firstLine="640"/>
        <w:rPr>
          <w:rFonts w:ascii="仿宋" w:eastAsia="仿宋" w:hAnsi="仿宋"/>
          <w:sz w:val="32"/>
          <w:szCs w:val="32"/>
        </w:rPr>
      </w:pPr>
      <w:r>
        <w:rPr>
          <w:rFonts w:ascii="仿宋" w:eastAsia="仿宋" w:hAnsi="仿宋" w:hint="eastAsia"/>
          <w:sz w:val="32"/>
          <w:szCs w:val="32"/>
        </w:rPr>
        <w:t>竞价销售底价由代储企业根据当期粮食市场行情自行合理确定，并于竞价交易前一天以书面形式提交与物流市场。</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lastRenderedPageBreak/>
        <w:t>第十八条</w:t>
      </w:r>
      <w:r>
        <w:rPr>
          <w:rFonts w:ascii="仿宋" w:eastAsia="仿宋" w:hAnsi="仿宋"/>
          <w:sz w:val="32"/>
          <w:szCs w:val="32"/>
        </w:rPr>
        <w:t xml:space="preserve">  </w:t>
      </w:r>
      <w:r>
        <w:rPr>
          <w:rFonts w:ascii="仿宋" w:eastAsia="仿宋" w:hAnsi="仿宋" w:hint="eastAsia"/>
          <w:sz w:val="32"/>
          <w:szCs w:val="32"/>
        </w:rPr>
        <w:t>在标的起价价位上无人应价时，即撤销该笔标的。</w:t>
      </w:r>
    </w:p>
    <w:p w:rsidR="00C457D9" w:rsidRDefault="00C457D9">
      <w:pPr>
        <w:ind w:firstLineChars="200" w:firstLine="640"/>
        <w:rPr>
          <w:rFonts w:ascii="仿宋" w:eastAsia="仿宋" w:hAnsi="仿宋"/>
          <w:sz w:val="32"/>
          <w:szCs w:val="32"/>
        </w:rPr>
      </w:pPr>
      <w:r>
        <w:rPr>
          <w:rFonts w:ascii="仿宋" w:eastAsia="仿宋" w:hAnsi="仿宋" w:hint="eastAsia"/>
          <w:sz w:val="32"/>
          <w:szCs w:val="32"/>
        </w:rPr>
        <w:t>网上竞价交易未成交的标的，代储企业须调整底价或标的，再次进入网上竞价交易，直至成交。</w:t>
      </w:r>
    </w:p>
    <w:p w:rsidR="00C457D9" w:rsidRDefault="00C457D9" w:rsidP="00712CB4">
      <w:pPr>
        <w:widowControl/>
        <w:ind w:firstLineChars="200" w:firstLine="643"/>
        <w:rPr>
          <w:rFonts w:ascii="仿宋" w:eastAsia="仿宋" w:hAnsi="仿宋"/>
          <w:sz w:val="32"/>
          <w:szCs w:val="32"/>
        </w:rPr>
      </w:pPr>
      <w:r>
        <w:rPr>
          <w:rFonts w:ascii="仿宋" w:eastAsia="仿宋" w:hAnsi="仿宋" w:hint="eastAsia"/>
          <w:b/>
          <w:sz w:val="32"/>
          <w:szCs w:val="32"/>
        </w:rPr>
        <w:t>第十九条</w:t>
      </w:r>
      <w:r>
        <w:rPr>
          <w:rFonts w:ascii="仿宋" w:eastAsia="仿宋" w:hAnsi="仿宋"/>
          <w:sz w:val="32"/>
          <w:szCs w:val="32"/>
        </w:rPr>
        <w:t xml:space="preserve">  </w:t>
      </w:r>
      <w:r>
        <w:rPr>
          <w:rFonts w:ascii="仿宋" w:eastAsia="仿宋" w:hAnsi="仿宋" w:hint="eastAsia"/>
          <w:sz w:val="32"/>
          <w:szCs w:val="32"/>
        </w:rPr>
        <w:t>网上竞价交易成交价格为</w:t>
      </w:r>
      <w:r w:rsidR="00A01AE7">
        <w:rPr>
          <w:rFonts w:ascii="仿宋" w:eastAsia="仿宋" w:hAnsi="仿宋" w:hint="eastAsia"/>
          <w:sz w:val="32"/>
          <w:szCs w:val="32"/>
        </w:rPr>
        <w:t>卖方</w:t>
      </w:r>
      <w:r>
        <w:rPr>
          <w:rFonts w:ascii="仿宋" w:eastAsia="仿宋" w:hAnsi="仿宋" w:hint="eastAsia"/>
          <w:sz w:val="32"/>
          <w:szCs w:val="32"/>
        </w:rPr>
        <w:t>代储企业仓库车板交货价。</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第二十条</w:t>
      </w:r>
      <w:r>
        <w:rPr>
          <w:rFonts w:ascii="仿宋" w:eastAsia="仿宋" w:hAnsi="仿宋"/>
          <w:sz w:val="32"/>
          <w:szCs w:val="32"/>
        </w:rPr>
        <w:t xml:space="preserve">  </w:t>
      </w:r>
      <w:r>
        <w:rPr>
          <w:rFonts w:ascii="仿宋" w:eastAsia="仿宋" w:hAnsi="仿宋" w:hint="eastAsia"/>
          <w:sz w:val="32"/>
          <w:szCs w:val="32"/>
        </w:rPr>
        <w:t>合同自竞价成交之日起生效。交易结束后，买卖双方及时签订成交合同。</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第二十一条</w:t>
      </w:r>
      <w:r>
        <w:rPr>
          <w:rFonts w:ascii="仿宋" w:eastAsia="仿宋" w:hAnsi="仿宋"/>
          <w:sz w:val="32"/>
          <w:szCs w:val="32"/>
        </w:rPr>
        <w:t xml:space="preserve">  </w:t>
      </w:r>
      <w:r>
        <w:rPr>
          <w:rFonts w:ascii="仿宋" w:eastAsia="仿宋" w:hAnsi="仿宋" w:hint="eastAsia"/>
          <w:sz w:val="32"/>
          <w:szCs w:val="32"/>
        </w:rPr>
        <w:t>交易结束后，未成交或部分成交的，凭加盖公章的《退款申请单》原件（《退款申请单》样本由物流市场提供），经物流市场核实后，</w:t>
      </w:r>
      <w:r>
        <w:rPr>
          <w:rFonts w:ascii="仿宋" w:eastAsia="仿宋" w:hAnsi="仿宋"/>
          <w:sz w:val="32"/>
          <w:szCs w:val="32"/>
        </w:rPr>
        <w:t>3</w:t>
      </w:r>
      <w:r>
        <w:rPr>
          <w:rFonts w:ascii="仿宋" w:eastAsia="仿宋" w:hAnsi="仿宋" w:hint="eastAsia"/>
          <w:sz w:val="32"/>
          <w:szCs w:val="32"/>
        </w:rPr>
        <w:t>个工作日内退回未成交部分预交的保证金。</w:t>
      </w:r>
    </w:p>
    <w:p w:rsidR="00C457D9" w:rsidRDefault="00C457D9">
      <w:pPr>
        <w:jc w:val="center"/>
        <w:rPr>
          <w:rFonts w:ascii="黑体" w:eastAsia="黑体" w:hAnsi="黑体"/>
          <w:bCs/>
          <w:sz w:val="32"/>
          <w:szCs w:val="32"/>
        </w:rPr>
      </w:pPr>
      <w:r>
        <w:rPr>
          <w:rFonts w:ascii="黑体" w:eastAsia="黑体" w:hAnsi="黑体" w:hint="eastAsia"/>
          <w:bCs/>
          <w:sz w:val="32"/>
          <w:szCs w:val="32"/>
        </w:rPr>
        <w:t>第六章</w:t>
      </w:r>
      <w:r>
        <w:rPr>
          <w:rFonts w:ascii="黑体" w:eastAsia="黑体" w:hAnsi="黑体"/>
          <w:bCs/>
          <w:sz w:val="32"/>
          <w:szCs w:val="32"/>
        </w:rPr>
        <w:t xml:space="preserve">  </w:t>
      </w:r>
      <w:r>
        <w:rPr>
          <w:rFonts w:ascii="黑体" w:eastAsia="黑体" w:hAnsi="黑体" w:hint="eastAsia"/>
          <w:bCs/>
          <w:sz w:val="32"/>
          <w:szCs w:val="32"/>
        </w:rPr>
        <w:t>交割和结算</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第二十二条</w:t>
      </w:r>
      <w:r>
        <w:rPr>
          <w:rFonts w:ascii="仿宋" w:eastAsia="仿宋" w:hAnsi="仿宋"/>
          <w:sz w:val="32"/>
          <w:szCs w:val="32"/>
        </w:rPr>
        <w:t xml:space="preserve"> </w:t>
      </w:r>
      <w:r>
        <w:rPr>
          <w:rFonts w:ascii="仿宋" w:eastAsia="仿宋" w:hAnsi="仿宋" w:cs="Arial"/>
          <w:sz w:val="32"/>
          <w:szCs w:val="32"/>
        </w:rPr>
        <w:t xml:space="preserve"> </w:t>
      </w:r>
      <w:r>
        <w:rPr>
          <w:rFonts w:ascii="仿宋" w:eastAsia="仿宋" w:hAnsi="仿宋" w:hint="eastAsia"/>
          <w:sz w:val="32"/>
          <w:szCs w:val="32"/>
        </w:rPr>
        <w:t>买卖双方应严格履行交易合同规定的责任义务，并享有交易合同规定的权利。</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第二十三条</w:t>
      </w:r>
      <w:r>
        <w:rPr>
          <w:rFonts w:ascii="仿宋" w:eastAsia="仿宋" w:hAnsi="仿宋"/>
          <w:sz w:val="32"/>
          <w:szCs w:val="32"/>
        </w:rPr>
        <w:t xml:space="preserve">  </w:t>
      </w:r>
      <w:r>
        <w:rPr>
          <w:rFonts w:ascii="仿宋" w:eastAsia="仿宋" w:hAnsi="仿宋" w:hint="eastAsia"/>
          <w:sz w:val="32"/>
          <w:szCs w:val="32"/>
        </w:rPr>
        <w:t>粮食每笔成交合同的履约时间为自交易合同生效之日起，出库期不超过</w:t>
      </w:r>
      <w:r>
        <w:rPr>
          <w:rFonts w:ascii="仿宋" w:eastAsia="仿宋" w:hAnsi="仿宋"/>
          <w:sz w:val="32"/>
          <w:szCs w:val="32"/>
        </w:rPr>
        <w:t xml:space="preserve"> 60 </w:t>
      </w:r>
      <w:r>
        <w:rPr>
          <w:rFonts w:ascii="仿宋" w:eastAsia="仿宋" w:hAnsi="仿宋" w:hint="eastAsia"/>
          <w:sz w:val="32"/>
          <w:szCs w:val="32"/>
        </w:rPr>
        <w:t>天（日历天，下同），具体时间以交易公告为准。每年除夕（</w:t>
      </w:r>
      <w:smartTag w:uri="urn:schemas-microsoft-com:office:smarttags" w:element="chsdate">
        <w:smartTagPr>
          <w:attr w:name="Year" w:val="2018"/>
          <w:attr w:name="Month" w:val="2"/>
          <w:attr w:name="Day" w:val="15"/>
          <w:attr w:name="IsLunarDate" w:val="True"/>
          <w:attr w:name="IsROCDate" w:val="False"/>
        </w:smartTagPr>
        <w:r>
          <w:rPr>
            <w:rFonts w:ascii="仿宋" w:eastAsia="仿宋" w:hAnsi="仿宋" w:hint="eastAsia"/>
            <w:sz w:val="32"/>
            <w:szCs w:val="32"/>
          </w:rPr>
          <w:t>正月初一</w:t>
        </w:r>
      </w:smartTag>
      <w:r>
        <w:rPr>
          <w:rFonts w:ascii="仿宋" w:eastAsia="仿宋" w:hAnsi="仿宋" w:hint="eastAsia"/>
          <w:sz w:val="32"/>
          <w:szCs w:val="32"/>
        </w:rPr>
        <w:t>前一天）前</w:t>
      </w:r>
      <w:r>
        <w:rPr>
          <w:rFonts w:ascii="仿宋" w:eastAsia="仿宋" w:hAnsi="仿宋"/>
          <w:sz w:val="32"/>
          <w:szCs w:val="32"/>
        </w:rPr>
        <w:t xml:space="preserve"> 45 </w:t>
      </w:r>
      <w:r>
        <w:rPr>
          <w:rFonts w:ascii="仿宋" w:eastAsia="仿宋" w:hAnsi="仿宋" w:hint="eastAsia"/>
          <w:sz w:val="32"/>
          <w:szCs w:val="32"/>
        </w:rPr>
        <w:t>天内成交的粮食，出库期可延长</w:t>
      </w:r>
      <w:r>
        <w:rPr>
          <w:rFonts w:ascii="仿宋" w:eastAsia="仿宋" w:hAnsi="仿宋"/>
          <w:sz w:val="32"/>
          <w:szCs w:val="32"/>
        </w:rPr>
        <w:t xml:space="preserve"> 15 </w:t>
      </w:r>
      <w:r>
        <w:rPr>
          <w:rFonts w:ascii="仿宋" w:eastAsia="仿宋" w:hAnsi="仿宋" w:hint="eastAsia"/>
          <w:sz w:val="32"/>
          <w:szCs w:val="32"/>
        </w:rPr>
        <w:t>天。</w:t>
      </w:r>
    </w:p>
    <w:p w:rsidR="00C457D9" w:rsidRDefault="00C457D9">
      <w:pPr>
        <w:ind w:firstLineChars="200" w:firstLine="640"/>
        <w:rPr>
          <w:rFonts w:ascii="仿宋" w:eastAsia="仿宋" w:hAnsi="仿宋"/>
          <w:sz w:val="32"/>
          <w:szCs w:val="32"/>
        </w:rPr>
      </w:pPr>
      <w:r>
        <w:rPr>
          <w:rFonts w:ascii="仿宋" w:eastAsia="仿宋" w:hAnsi="仿宋" w:hint="eastAsia"/>
          <w:sz w:val="32"/>
          <w:szCs w:val="32"/>
        </w:rPr>
        <w:t>粮食买方必须于交易合同生效之日起不超过</w:t>
      </w:r>
      <w:r>
        <w:rPr>
          <w:rFonts w:ascii="仿宋" w:eastAsia="仿宋" w:hAnsi="仿宋"/>
          <w:sz w:val="32"/>
          <w:szCs w:val="32"/>
        </w:rPr>
        <w:t xml:space="preserve">30 </w:t>
      </w:r>
      <w:r>
        <w:rPr>
          <w:rFonts w:ascii="仿宋" w:eastAsia="仿宋" w:hAnsi="仿宋" w:hint="eastAsia"/>
          <w:sz w:val="32"/>
          <w:szCs w:val="32"/>
        </w:rPr>
        <w:t>天内将全额货款一次或分批汇入指定的农发行银行账户，具体时间以交</w:t>
      </w:r>
      <w:r>
        <w:rPr>
          <w:rFonts w:ascii="仿宋" w:eastAsia="仿宋" w:hAnsi="仿宋" w:hint="eastAsia"/>
          <w:sz w:val="32"/>
          <w:szCs w:val="32"/>
        </w:rPr>
        <w:lastRenderedPageBreak/>
        <w:t>易公告为准。在每年除夕（</w:t>
      </w:r>
      <w:smartTag w:uri="urn:schemas-microsoft-com:office:smarttags" w:element="chsdate">
        <w:smartTagPr>
          <w:attr w:name="Year" w:val="2018"/>
          <w:attr w:name="Month" w:val="2"/>
          <w:attr w:name="Day" w:val="15"/>
          <w:attr w:name="IsLunarDate" w:val="True"/>
          <w:attr w:name="IsROCDate" w:val="False"/>
        </w:smartTagPr>
        <w:r>
          <w:rPr>
            <w:rFonts w:ascii="仿宋" w:eastAsia="仿宋" w:hAnsi="仿宋" w:hint="eastAsia"/>
            <w:sz w:val="32"/>
            <w:szCs w:val="32"/>
          </w:rPr>
          <w:t>正月初一</w:t>
        </w:r>
      </w:smartTag>
      <w:r>
        <w:rPr>
          <w:rFonts w:ascii="仿宋" w:eastAsia="仿宋" w:hAnsi="仿宋" w:hint="eastAsia"/>
          <w:sz w:val="32"/>
          <w:szCs w:val="32"/>
        </w:rPr>
        <w:t>前一天）前</w:t>
      </w:r>
      <w:r>
        <w:rPr>
          <w:rFonts w:ascii="仿宋" w:eastAsia="仿宋" w:hAnsi="仿宋"/>
          <w:sz w:val="32"/>
          <w:szCs w:val="32"/>
        </w:rPr>
        <w:t xml:space="preserve"> 45 </w:t>
      </w:r>
      <w:r>
        <w:rPr>
          <w:rFonts w:ascii="仿宋" w:eastAsia="仿宋" w:hAnsi="仿宋" w:hint="eastAsia"/>
          <w:sz w:val="32"/>
          <w:szCs w:val="32"/>
        </w:rPr>
        <w:t>天内成交的粮食，付款期限可延长</w:t>
      </w:r>
      <w:r>
        <w:rPr>
          <w:rFonts w:ascii="仿宋" w:eastAsia="仿宋" w:hAnsi="仿宋"/>
          <w:sz w:val="32"/>
          <w:szCs w:val="32"/>
        </w:rPr>
        <w:t xml:space="preserve"> 15 </w:t>
      </w:r>
      <w:r>
        <w:rPr>
          <w:rFonts w:ascii="仿宋" w:eastAsia="仿宋" w:hAnsi="仿宋" w:hint="eastAsia"/>
          <w:sz w:val="32"/>
          <w:szCs w:val="32"/>
        </w:rPr>
        <w:t>天。买方竞买粮食的货款，必须由买方直接支付，不得由其他企业或个人垫付、代付。</w:t>
      </w:r>
      <w:r>
        <w:rPr>
          <w:rFonts w:ascii="仿宋" w:eastAsia="仿宋" w:hAnsi="仿宋" w:cs="Arial" w:hint="eastAsia"/>
          <w:sz w:val="32"/>
          <w:szCs w:val="32"/>
        </w:rPr>
        <w:t>物流市场确认货款到账后，须</w:t>
      </w:r>
      <w:r>
        <w:rPr>
          <w:rFonts w:ascii="仿宋" w:eastAsia="仿宋" w:hAnsi="仿宋" w:hint="eastAsia"/>
          <w:sz w:val="32"/>
          <w:szCs w:val="32"/>
        </w:rPr>
        <w:t>根据买方提出的交割申请，在</w:t>
      </w:r>
      <w:r>
        <w:rPr>
          <w:rFonts w:ascii="仿宋" w:eastAsia="仿宋" w:hAnsi="仿宋"/>
          <w:sz w:val="32"/>
          <w:szCs w:val="32"/>
        </w:rPr>
        <w:t>1</w:t>
      </w:r>
      <w:r>
        <w:rPr>
          <w:rFonts w:ascii="仿宋" w:eastAsia="仿宋" w:hAnsi="仿宋" w:hint="eastAsia"/>
          <w:sz w:val="32"/>
          <w:szCs w:val="32"/>
        </w:rPr>
        <w:t>个工作日内，按货款折算的粮食数量</w:t>
      </w:r>
      <w:r>
        <w:rPr>
          <w:rFonts w:ascii="仿宋" w:eastAsia="仿宋" w:hAnsi="仿宋"/>
          <w:sz w:val="32"/>
          <w:szCs w:val="32"/>
        </w:rPr>
        <w:t>,</w:t>
      </w:r>
      <w:r>
        <w:rPr>
          <w:rFonts w:ascii="仿宋" w:eastAsia="仿宋" w:hAnsi="仿宋" w:hint="eastAsia"/>
          <w:sz w:val="32"/>
          <w:szCs w:val="32"/>
        </w:rPr>
        <w:t>向买方开具《出库通知单》，同时将买方开具《出库通知单》的情况通知卖方安排承储库点发货。买卖双方通过电子签章</w:t>
      </w:r>
      <w:r>
        <w:rPr>
          <w:rFonts w:ascii="仿宋" w:eastAsia="仿宋" w:hAnsi="仿宋"/>
          <w:sz w:val="32"/>
          <w:szCs w:val="32"/>
        </w:rPr>
        <w:t>CA</w:t>
      </w:r>
      <w:r>
        <w:rPr>
          <w:rFonts w:ascii="仿宋" w:eastAsia="仿宋" w:hAnsi="仿宋" w:hint="eastAsia"/>
          <w:sz w:val="32"/>
          <w:szCs w:val="32"/>
        </w:rPr>
        <w:t>认证的，由买方在交易系统自行填写电子《出库通知单》，由物流市场审核确认，并通过国家粮食电子交易平台通知卖方和买方。</w:t>
      </w:r>
    </w:p>
    <w:p w:rsidR="00C457D9" w:rsidRDefault="00C457D9" w:rsidP="00712CB4">
      <w:pPr>
        <w:ind w:firstLineChars="200" w:firstLine="643"/>
        <w:rPr>
          <w:rFonts w:ascii="仿宋" w:eastAsia="仿宋" w:hAnsi="仿宋" w:cs="Arial"/>
          <w:sz w:val="32"/>
          <w:szCs w:val="32"/>
        </w:rPr>
      </w:pPr>
      <w:r>
        <w:rPr>
          <w:rFonts w:ascii="仿宋" w:eastAsia="仿宋" w:hAnsi="仿宋" w:hint="eastAsia"/>
          <w:b/>
          <w:sz w:val="32"/>
          <w:szCs w:val="32"/>
        </w:rPr>
        <w:t>第二十四条</w:t>
      </w:r>
      <w:r>
        <w:rPr>
          <w:rFonts w:ascii="仿宋" w:eastAsia="仿宋" w:hAnsi="仿宋"/>
          <w:sz w:val="32"/>
          <w:szCs w:val="32"/>
        </w:rPr>
        <w:t xml:space="preserve">  </w:t>
      </w:r>
      <w:r>
        <w:rPr>
          <w:rFonts w:ascii="仿宋" w:eastAsia="仿宋" w:hAnsi="仿宋" w:hint="eastAsia"/>
          <w:sz w:val="32"/>
          <w:szCs w:val="32"/>
        </w:rPr>
        <w:t>买方准备提货时，应提前</w:t>
      </w:r>
      <w:r>
        <w:rPr>
          <w:rFonts w:ascii="仿宋" w:eastAsia="仿宋" w:hAnsi="仿宋"/>
          <w:sz w:val="32"/>
          <w:szCs w:val="32"/>
        </w:rPr>
        <w:t xml:space="preserve"> 2</w:t>
      </w:r>
      <w:r>
        <w:rPr>
          <w:rFonts w:ascii="仿宋" w:eastAsia="仿宋" w:hAnsi="仿宋" w:hint="eastAsia"/>
          <w:sz w:val="32"/>
          <w:szCs w:val="32"/>
        </w:rPr>
        <w:t>个工作日书面或电话通知实际承储库。实际承储库接到出库通知后，应做好各项出库准备，凭《出库通知单》安排足够人员、设备等，</w:t>
      </w:r>
      <w:r>
        <w:rPr>
          <w:rFonts w:ascii="仿宋" w:eastAsia="仿宋" w:hAnsi="仿宋" w:cs="Arial" w:hint="eastAsia"/>
          <w:sz w:val="32"/>
          <w:szCs w:val="32"/>
        </w:rPr>
        <w:t>及时均匀地发货，确保在规定期限内能够完成出库。</w:t>
      </w:r>
    </w:p>
    <w:p w:rsidR="00C457D9" w:rsidRDefault="00C457D9">
      <w:pPr>
        <w:ind w:firstLineChars="200" w:firstLine="640"/>
        <w:rPr>
          <w:rFonts w:ascii="仿宋" w:eastAsia="仿宋" w:hAnsi="仿宋" w:cs="Arial"/>
          <w:sz w:val="32"/>
          <w:szCs w:val="32"/>
        </w:rPr>
      </w:pPr>
      <w:r>
        <w:rPr>
          <w:rFonts w:ascii="仿宋" w:eastAsia="仿宋" w:hAnsi="仿宋" w:cs="Arial" w:hint="eastAsia"/>
          <w:sz w:val="32"/>
          <w:szCs w:val="32"/>
        </w:rPr>
        <w:t>粮食出库，质量以公示的清单为参考（详见清单），出库数量以合同为依据，以</w:t>
      </w:r>
      <w:r>
        <w:rPr>
          <w:rFonts w:ascii="仿宋" w:eastAsia="仿宋" w:hAnsi="仿宋" w:hint="eastAsia"/>
          <w:sz w:val="32"/>
          <w:szCs w:val="32"/>
        </w:rPr>
        <w:t>实际承储库</w:t>
      </w:r>
      <w:r>
        <w:rPr>
          <w:rFonts w:ascii="仿宋" w:eastAsia="仿宋" w:hAnsi="仿宋" w:cs="Arial" w:hint="eastAsia"/>
          <w:sz w:val="32"/>
          <w:szCs w:val="32"/>
        </w:rPr>
        <w:t>计量衡器为准。实际</w:t>
      </w:r>
      <w:r>
        <w:rPr>
          <w:rFonts w:ascii="仿宋" w:eastAsia="仿宋" w:hAnsi="仿宋" w:hint="eastAsia"/>
          <w:sz w:val="32"/>
          <w:szCs w:val="32"/>
          <w:lang w:val="zh-CN"/>
        </w:rPr>
        <w:t>承储库计量衡器必须经具有国家认可资质的技术监督部门检定合格，且在检定有效期内，承储库应当允许买方对计量衡器的准确性进行确认。</w:t>
      </w:r>
      <w:r>
        <w:rPr>
          <w:rFonts w:ascii="仿宋" w:eastAsia="仿宋" w:hAnsi="仿宋" w:cs="Arial" w:hint="eastAsia"/>
          <w:sz w:val="32"/>
          <w:szCs w:val="32"/>
        </w:rPr>
        <w:t>实际存储库</w:t>
      </w:r>
      <w:r>
        <w:rPr>
          <w:rFonts w:ascii="仿宋" w:eastAsia="仿宋" w:hAnsi="仿宋" w:hint="eastAsia"/>
          <w:sz w:val="32"/>
          <w:szCs w:val="32"/>
          <w:lang w:val="zh-CN"/>
        </w:rPr>
        <w:t>应按国家发改委等有关部门制订的《粮食质量监管实施办法》等相关法规提供质检报告。</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第二十五条</w:t>
      </w:r>
      <w:r>
        <w:rPr>
          <w:rFonts w:ascii="仿宋" w:eastAsia="仿宋" w:hAnsi="仿宋"/>
          <w:sz w:val="32"/>
          <w:szCs w:val="32"/>
        </w:rPr>
        <w:t xml:space="preserve">  </w:t>
      </w:r>
      <w:r>
        <w:rPr>
          <w:rFonts w:ascii="仿宋" w:eastAsia="仿宋" w:hAnsi="仿宋" w:cs="Arial" w:hint="eastAsia"/>
          <w:sz w:val="32"/>
          <w:szCs w:val="32"/>
        </w:rPr>
        <w:t>买卖双方对已出库粮食验收无误且对销售发</w:t>
      </w:r>
      <w:r>
        <w:rPr>
          <w:rFonts w:ascii="仿宋" w:eastAsia="仿宋" w:hAnsi="仿宋" w:cs="Arial"/>
          <w:sz w:val="32"/>
          <w:szCs w:val="32"/>
        </w:rPr>
        <w:t xml:space="preserve"> </w:t>
      </w:r>
      <w:r>
        <w:rPr>
          <w:rFonts w:ascii="仿宋" w:eastAsia="仿宋" w:hAnsi="仿宋" w:cs="Arial" w:hint="eastAsia"/>
          <w:sz w:val="32"/>
          <w:szCs w:val="32"/>
        </w:rPr>
        <w:t>票开具方式和金额无争议的，按照成交价格和结算标准数量，</w:t>
      </w:r>
      <w:r>
        <w:rPr>
          <w:rFonts w:ascii="仿宋" w:eastAsia="仿宋" w:hAnsi="仿宋" w:cs="Arial" w:hint="eastAsia"/>
          <w:sz w:val="32"/>
          <w:szCs w:val="32"/>
        </w:rPr>
        <w:lastRenderedPageBreak/>
        <w:t>由卖方承储库严格按照现行税收政策规定及时向买方开具增值税发票，同时签署《验收确认单》，</w:t>
      </w:r>
      <w:r>
        <w:rPr>
          <w:rFonts w:ascii="仿宋" w:eastAsia="仿宋" w:hAnsi="仿宋" w:hint="eastAsia"/>
          <w:sz w:val="32"/>
          <w:szCs w:val="32"/>
        </w:rPr>
        <w:t>物流市场凭每批次双方签署的《验收确认单》，</w:t>
      </w:r>
      <w:r>
        <w:rPr>
          <w:rFonts w:ascii="仿宋" w:eastAsia="仿宋" w:hAnsi="仿宋"/>
          <w:sz w:val="32"/>
          <w:szCs w:val="32"/>
        </w:rPr>
        <w:t>5</w:t>
      </w:r>
      <w:r>
        <w:rPr>
          <w:rFonts w:ascii="仿宋" w:eastAsia="仿宋" w:hAnsi="仿宋" w:hint="eastAsia"/>
          <w:sz w:val="32"/>
          <w:szCs w:val="32"/>
        </w:rPr>
        <w:t>日内将货款拨付给卖方，物流市场在收到买卖双方的退款申请后</w:t>
      </w:r>
      <w:r>
        <w:rPr>
          <w:rFonts w:ascii="仿宋" w:eastAsia="仿宋" w:hAnsi="仿宋"/>
          <w:sz w:val="32"/>
          <w:szCs w:val="32"/>
        </w:rPr>
        <w:t>3</w:t>
      </w:r>
      <w:r>
        <w:rPr>
          <w:rFonts w:ascii="仿宋" w:eastAsia="仿宋" w:hAnsi="仿宋" w:hint="eastAsia"/>
          <w:sz w:val="32"/>
          <w:szCs w:val="32"/>
        </w:rPr>
        <w:t>个工作日内将相应的保证金退还给买卖双方。</w:t>
      </w:r>
    </w:p>
    <w:p w:rsidR="00C457D9" w:rsidRDefault="00C457D9" w:rsidP="00712CB4">
      <w:pPr>
        <w:ind w:firstLineChars="200" w:firstLine="643"/>
        <w:rPr>
          <w:rFonts w:ascii="仿宋" w:eastAsia="仿宋" w:hAnsi="仿宋"/>
          <w:sz w:val="32"/>
          <w:szCs w:val="32"/>
          <w:lang w:val="zh-CN"/>
        </w:rPr>
      </w:pPr>
      <w:r>
        <w:rPr>
          <w:rFonts w:ascii="仿宋" w:eastAsia="仿宋" w:hAnsi="仿宋" w:hint="eastAsia"/>
          <w:b/>
          <w:sz w:val="32"/>
          <w:szCs w:val="32"/>
        </w:rPr>
        <w:t>第二十六条</w:t>
      </w:r>
      <w:r>
        <w:rPr>
          <w:rFonts w:ascii="仿宋" w:eastAsia="仿宋" w:hAnsi="仿宋"/>
          <w:sz w:val="32"/>
          <w:szCs w:val="32"/>
        </w:rPr>
        <w:t xml:space="preserve">  </w:t>
      </w:r>
      <w:r>
        <w:rPr>
          <w:rFonts w:ascii="仿宋" w:eastAsia="仿宋" w:hAnsi="仿宋" w:hint="eastAsia"/>
          <w:sz w:val="32"/>
          <w:szCs w:val="32"/>
        </w:rPr>
        <w:t>买方</w:t>
      </w:r>
      <w:r>
        <w:rPr>
          <w:rFonts w:ascii="仿宋" w:eastAsia="仿宋" w:hAnsi="仿宋" w:hint="eastAsia"/>
          <w:sz w:val="32"/>
          <w:szCs w:val="32"/>
          <w:lang w:val="zh-CN"/>
        </w:rPr>
        <w:t>如对数量有异议的，</w:t>
      </w:r>
      <w:r>
        <w:rPr>
          <w:rFonts w:ascii="仿宋" w:eastAsia="仿宋" w:hAnsi="仿宋" w:hint="eastAsia"/>
          <w:sz w:val="32"/>
          <w:szCs w:val="32"/>
        </w:rPr>
        <w:t>双方</w:t>
      </w:r>
      <w:r>
        <w:rPr>
          <w:rFonts w:ascii="仿宋" w:eastAsia="仿宋" w:hAnsi="仿宋" w:hint="eastAsia"/>
          <w:sz w:val="32"/>
          <w:szCs w:val="32"/>
          <w:lang w:val="zh-CN"/>
        </w:rPr>
        <w:t>应停止出库双方协商解决。</w:t>
      </w:r>
      <w:r>
        <w:rPr>
          <w:rFonts w:ascii="仿宋" w:eastAsia="仿宋" w:hAnsi="仿宋" w:hint="eastAsia"/>
          <w:sz w:val="32"/>
          <w:szCs w:val="32"/>
        </w:rPr>
        <w:t>物流市场应按照国家有关规定要求，委托有资质的检验检测机构校验计量器具或申请计量部门对计量器具重新校准。所发生的费用由过错方承担，所耗费的时间不改变合同约定交割期限，对可能带来的损失亦由过错方承担。双方经协商或物流市场调解达成一致意见的，应签订书面协商（调解）协议书。</w:t>
      </w:r>
    </w:p>
    <w:p w:rsidR="00C457D9" w:rsidRDefault="00C457D9">
      <w:pPr>
        <w:ind w:firstLineChars="200" w:firstLine="640"/>
        <w:rPr>
          <w:rFonts w:ascii="仿宋" w:eastAsia="仿宋" w:hAnsi="仿宋"/>
          <w:sz w:val="32"/>
          <w:szCs w:val="32"/>
          <w:lang w:val="zh-CN"/>
        </w:rPr>
      </w:pPr>
      <w:r>
        <w:rPr>
          <w:rFonts w:ascii="仿宋" w:eastAsia="仿宋" w:hAnsi="仿宋" w:cs="Arial" w:hint="eastAsia"/>
          <w:sz w:val="32"/>
          <w:szCs w:val="32"/>
        </w:rPr>
        <w:t>买卖双方出现商务纠纷，协商解决不成的可申请物流市场调解。经调解达不成一致意见的，经双方同意，可向交易所在地仲裁机构申请裁定。经调解达不成一致意见又不同意仲裁的，任何一方可以直接向储备粮</w:t>
      </w:r>
      <w:bookmarkStart w:id="0" w:name="_GoBack"/>
      <w:bookmarkEnd w:id="0"/>
      <w:r>
        <w:rPr>
          <w:rFonts w:ascii="仿宋" w:eastAsia="仿宋" w:hAnsi="仿宋" w:cs="Arial" w:hint="eastAsia"/>
          <w:sz w:val="32"/>
          <w:szCs w:val="32"/>
        </w:rPr>
        <w:t>承储库所在地人民法院提起诉讼。</w:t>
      </w:r>
    </w:p>
    <w:p w:rsidR="00C457D9" w:rsidRDefault="00C457D9" w:rsidP="00712CB4">
      <w:pPr>
        <w:ind w:firstLineChars="200" w:firstLine="643"/>
        <w:rPr>
          <w:rFonts w:ascii="仿宋" w:eastAsia="仿宋" w:hAnsi="仿宋" w:cs="Arial"/>
          <w:sz w:val="32"/>
          <w:szCs w:val="32"/>
        </w:rPr>
      </w:pPr>
      <w:r>
        <w:rPr>
          <w:rFonts w:ascii="仿宋" w:eastAsia="仿宋" w:hAnsi="仿宋" w:hint="eastAsia"/>
          <w:b/>
          <w:sz w:val="32"/>
          <w:szCs w:val="32"/>
          <w:lang w:val="zh-CN"/>
        </w:rPr>
        <w:t>第二十七条</w:t>
      </w:r>
      <w:r>
        <w:rPr>
          <w:rFonts w:ascii="仿宋" w:eastAsia="仿宋" w:hAnsi="仿宋"/>
          <w:sz w:val="32"/>
          <w:szCs w:val="32"/>
        </w:rPr>
        <w:t xml:space="preserve">  </w:t>
      </w:r>
      <w:r>
        <w:rPr>
          <w:rFonts w:ascii="仿宋" w:eastAsia="仿宋" w:hAnsi="仿宋" w:hint="eastAsia"/>
          <w:sz w:val="32"/>
          <w:szCs w:val="32"/>
          <w:lang w:val="zh-CN"/>
        </w:rPr>
        <w:t>因买方原因在合同规定的交货期内货物未全部运出的，视同交割完毕，</w:t>
      </w:r>
      <w:r>
        <w:rPr>
          <w:rFonts w:ascii="仿宋" w:eastAsia="仿宋" w:hAnsi="仿宋" w:hint="eastAsia"/>
          <w:sz w:val="32"/>
          <w:szCs w:val="32"/>
        </w:rPr>
        <w:t>物流市场</w:t>
      </w:r>
      <w:r>
        <w:rPr>
          <w:rFonts w:ascii="仿宋" w:eastAsia="仿宋" w:hAnsi="仿宋" w:hint="eastAsia"/>
          <w:sz w:val="32"/>
          <w:szCs w:val="32"/>
          <w:lang w:val="zh-CN"/>
        </w:rPr>
        <w:t>与卖方结清货款。</w:t>
      </w:r>
      <w:r>
        <w:rPr>
          <w:rFonts w:ascii="仿宋" w:eastAsia="仿宋" w:hAnsi="仿宋" w:hint="eastAsia"/>
          <w:sz w:val="32"/>
          <w:szCs w:val="32"/>
        </w:rPr>
        <w:t>物流市场</w:t>
      </w:r>
      <w:r>
        <w:rPr>
          <w:rFonts w:ascii="仿宋" w:eastAsia="仿宋" w:hAnsi="仿宋" w:hint="eastAsia"/>
          <w:sz w:val="32"/>
          <w:szCs w:val="32"/>
          <w:lang w:val="zh-CN"/>
        </w:rPr>
        <w:t>在规定的合同到期</w:t>
      </w:r>
      <w:r>
        <w:rPr>
          <w:rFonts w:ascii="仿宋" w:eastAsia="仿宋" w:hAnsi="仿宋"/>
          <w:sz w:val="32"/>
          <w:szCs w:val="32"/>
          <w:lang w:val="zh-CN"/>
        </w:rPr>
        <w:t>10</w:t>
      </w:r>
      <w:r>
        <w:rPr>
          <w:rFonts w:ascii="仿宋" w:eastAsia="仿宋" w:hAnsi="仿宋" w:hint="eastAsia"/>
          <w:sz w:val="32"/>
          <w:szCs w:val="32"/>
          <w:lang w:val="zh-CN"/>
        </w:rPr>
        <w:t>日后，仍未收到《验收确认单》，未接到任何一方书面异议的，视为合同交割完毕，与卖方结清货款。</w:t>
      </w:r>
    </w:p>
    <w:p w:rsidR="00C457D9" w:rsidRDefault="00C457D9">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b/>
          <w:sz w:val="32"/>
          <w:szCs w:val="32"/>
        </w:rPr>
        <w:t>第二十八条</w:t>
      </w:r>
      <w:r>
        <w:rPr>
          <w:rFonts w:ascii="仿宋" w:eastAsia="仿宋" w:hAnsi="仿宋"/>
          <w:sz w:val="32"/>
          <w:szCs w:val="32"/>
        </w:rPr>
        <w:t xml:space="preserve">  </w:t>
      </w:r>
      <w:r>
        <w:rPr>
          <w:rFonts w:ascii="仿宋" w:eastAsia="仿宋" w:hAnsi="仿宋" w:hint="eastAsia"/>
          <w:sz w:val="32"/>
          <w:szCs w:val="32"/>
        </w:rPr>
        <w:t>因不可抗力原因，导致已成交的合同无法正</w:t>
      </w:r>
      <w:r>
        <w:rPr>
          <w:rFonts w:ascii="仿宋" w:eastAsia="仿宋" w:hAnsi="仿宋" w:hint="eastAsia"/>
          <w:sz w:val="32"/>
          <w:szCs w:val="32"/>
        </w:rPr>
        <w:lastRenderedPageBreak/>
        <w:t>常履约的，经物流市场核实后，可由买方自愿选择以下方案解决：（一）终止合同，退还买方履约保证金。（二）适当延长合同履约时间（最长不超过</w:t>
      </w:r>
      <w:r>
        <w:rPr>
          <w:rFonts w:ascii="仿宋" w:eastAsia="仿宋" w:hAnsi="仿宋"/>
          <w:sz w:val="32"/>
          <w:szCs w:val="32"/>
        </w:rPr>
        <w:t>1</w:t>
      </w:r>
      <w:r>
        <w:rPr>
          <w:rFonts w:ascii="仿宋" w:eastAsia="仿宋" w:hAnsi="仿宋" w:hint="eastAsia"/>
          <w:sz w:val="32"/>
          <w:szCs w:val="32"/>
        </w:rPr>
        <w:t>个月），物流市场暂退回买方已付货款，待卖方具备发粮条件后再通知买方付款并执行合同。物流市场要及时将处理情况报上级有关部门和单位。如合同延长</w:t>
      </w:r>
      <w:r>
        <w:rPr>
          <w:rFonts w:ascii="仿宋" w:eastAsia="仿宋" w:hAnsi="仿宋"/>
          <w:sz w:val="32"/>
          <w:szCs w:val="32"/>
        </w:rPr>
        <w:t>1</w:t>
      </w:r>
      <w:r>
        <w:rPr>
          <w:rFonts w:ascii="仿宋" w:eastAsia="仿宋" w:hAnsi="仿宋" w:hint="eastAsia"/>
          <w:sz w:val="32"/>
          <w:szCs w:val="32"/>
        </w:rPr>
        <w:t>个月后仍未执行的，合同自动终止，未履约合同重新组织竞价交易。</w:t>
      </w:r>
    </w:p>
    <w:p w:rsidR="00C457D9" w:rsidRDefault="00C457D9">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b/>
          <w:sz w:val="32"/>
          <w:szCs w:val="32"/>
        </w:rPr>
        <w:t>第二十九条</w:t>
      </w:r>
      <w:r>
        <w:rPr>
          <w:rFonts w:ascii="仿宋" w:eastAsia="仿宋" w:hAnsi="仿宋"/>
          <w:sz w:val="32"/>
          <w:szCs w:val="32"/>
        </w:rPr>
        <w:t xml:space="preserve">  </w:t>
      </w:r>
      <w:r>
        <w:rPr>
          <w:rFonts w:ascii="仿宋" w:eastAsia="仿宋" w:hAnsi="仿宋" w:hint="eastAsia"/>
          <w:sz w:val="32"/>
          <w:szCs w:val="32"/>
        </w:rPr>
        <w:t>物流市场按成交金额的</w:t>
      </w:r>
      <w:r>
        <w:rPr>
          <w:rFonts w:ascii="仿宋" w:eastAsia="仿宋" w:hAnsi="仿宋"/>
          <w:sz w:val="32"/>
          <w:szCs w:val="32"/>
        </w:rPr>
        <w:t>1.6</w:t>
      </w:r>
      <w:r>
        <w:rPr>
          <w:rFonts w:ascii="仿宋" w:eastAsia="仿宋" w:hAnsi="仿宋" w:hint="eastAsia"/>
          <w:sz w:val="32"/>
          <w:szCs w:val="32"/>
        </w:rPr>
        <w:t>‰向买</w:t>
      </w:r>
      <w:r w:rsidR="009B6B7A">
        <w:rPr>
          <w:rFonts w:ascii="仿宋" w:eastAsia="仿宋" w:hAnsi="仿宋" w:hint="eastAsia"/>
          <w:sz w:val="32"/>
          <w:szCs w:val="32"/>
        </w:rPr>
        <w:t>卖双</w:t>
      </w:r>
      <w:r>
        <w:rPr>
          <w:rFonts w:ascii="仿宋" w:eastAsia="仿宋" w:hAnsi="仿宋" w:hint="eastAsia"/>
          <w:sz w:val="32"/>
          <w:szCs w:val="32"/>
        </w:rPr>
        <w:t>方收取交易手续费。</w:t>
      </w:r>
    </w:p>
    <w:p w:rsidR="00C457D9" w:rsidRDefault="00C457D9">
      <w:pPr>
        <w:jc w:val="center"/>
        <w:rPr>
          <w:rFonts w:ascii="黑体" w:eastAsia="黑体" w:hAnsi="黑体"/>
          <w:bCs/>
          <w:sz w:val="32"/>
          <w:szCs w:val="32"/>
        </w:rPr>
      </w:pPr>
      <w:r>
        <w:rPr>
          <w:rFonts w:ascii="黑体" w:eastAsia="黑体" w:hAnsi="黑体" w:hint="eastAsia"/>
          <w:bCs/>
          <w:sz w:val="32"/>
          <w:szCs w:val="32"/>
        </w:rPr>
        <w:t>第七章</w:t>
      </w:r>
      <w:r>
        <w:rPr>
          <w:rFonts w:ascii="黑体" w:eastAsia="黑体" w:hAnsi="黑体"/>
          <w:bCs/>
          <w:sz w:val="32"/>
          <w:szCs w:val="32"/>
        </w:rPr>
        <w:t xml:space="preserve">  </w:t>
      </w:r>
      <w:r>
        <w:rPr>
          <w:rFonts w:ascii="黑体" w:eastAsia="黑体" w:hAnsi="黑体" w:hint="eastAsia"/>
          <w:bCs/>
          <w:sz w:val="32"/>
          <w:szCs w:val="32"/>
        </w:rPr>
        <w:t>违约处罚</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第三十条</w:t>
      </w:r>
      <w:r>
        <w:rPr>
          <w:rFonts w:ascii="仿宋" w:eastAsia="仿宋" w:hAnsi="仿宋"/>
          <w:sz w:val="32"/>
          <w:szCs w:val="32"/>
        </w:rPr>
        <w:t xml:space="preserve">  </w:t>
      </w:r>
      <w:r>
        <w:rPr>
          <w:rFonts w:ascii="仿宋" w:eastAsia="仿宋" w:hAnsi="仿宋" w:hint="eastAsia"/>
          <w:sz w:val="32"/>
          <w:szCs w:val="32"/>
        </w:rPr>
        <w:t>竞价交易成交后，买方不能在规定的期限内将货款汇至物流市场指定账户的或买方未及时提交出库申请，视为买方违约，合同终止，物流市场负责将买方预交的保证金分别划拨给卖方和物流市场。</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第三十一条</w:t>
      </w:r>
      <w:r>
        <w:rPr>
          <w:rFonts w:ascii="仿宋" w:eastAsia="仿宋" w:hAnsi="仿宋"/>
          <w:sz w:val="32"/>
          <w:szCs w:val="32"/>
        </w:rPr>
        <w:t xml:space="preserve">  </w:t>
      </w:r>
      <w:r>
        <w:rPr>
          <w:rFonts w:ascii="仿宋" w:eastAsia="仿宋" w:hAnsi="仿宋" w:hint="eastAsia"/>
          <w:sz w:val="32"/>
          <w:szCs w:val="32"/>
        </w:rPr>
        <w:t>竞价交易成交后，实际存储库未按规定的时间、质量、数量交货的，视为违约，合同终止。物流市场负责为双方结清已履约部分货款，并将违约方相应的保证金分别划拨给买方和物流市场。</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第三十二条</w:t>
      </w:r>
      <w:r>
        <w:rPr>
          <w:rFonts w:ascii="仿宋" w:eastAsia="仿宋" w:hAnsi="仿宋"/>
          <w:sz w:val="32"/>
          <w:szCs w:val="32"/>
        </w:rPr>
        <w:t xml:space="preserve">  </w:t>
      </w:r>
      <w:r>
        <w:rPr>
          <w:rFonts w:ascii="仿宋" w:eastAsia="仿宋" w:hAnsi="仿宋" w:hint="eastAsia"/>
          <w:sz w:val="32"/>
          <w:szCs w:val="32"/>
        </w:rPr>
        <w:t>如果在交易交割过程中有故意歪曲事实、弄虚作假、诬告陷害、严重违背诚实守信等行为，经查实后，视情节轻重，物流市场给予警告、通告、取消交易资格判定违约</w:t>
      </w:r>
      <w:r>
        <w:rPr>
          <w:rFonts w:ascii="仿宋" w:eastAsia="仿宋" w:hAnsi="仿宋" w:hint="eastAsia"/>
          <w:sz w:val="32"/>
          <w:szCs w:val="32"/>
        </w:rPr>
        <w:lastRenderedPageBreak/>
        <w:t>等处罚，对违规违纪行为，由有关部门按国家有关法律法规处理。</w:t>
      </w:r>
    </w:p>
    <w:p w:rsidR="00C457D9" w:rsidRDefault="00C457D9">
      <w:pPr>
        <w:ind w:firstLineChars="200" w:firstLine="640"/>
        <w:jc w:val="center"/>
        <w:rPr>
          <w:rFonts w:ascii="黑体" w:eastAsia="黑体" w:hAnsi="黑体"/>
          <w:sz w:val="32"/>
          <w:szCs w:val="32"/>
        </w:rPr>
      </w:pPr>
      <w:r>
        <w:rPr>
          <w:rFonts w:ascii="黑体" w:eastAsia="黑体" w:hAnsi="黑体" w:hint="eastAsia"/>
          <w:sz w:val="32"/>
          <w:szCs w:val="32"/>
        </w:rPr>
        <w:t>第八章</w:t>
      </w:r>
      <w:r>
        <w:rPr>
          <w:rFonts w:ascii="黑体" w:eastAsia="黑体" w:hAnsi="黑体"/>
          <w:sz w:val="32"/>
          <w:szCs w:val="32"/>
        </w:rPr>
        <w:t xml:space="preserve">  </w:t>
      </w:r>
      <w:r>
        <w:rPr>
          <w:rFonts w:ascii="黑体" w:eastAsia="黑体" w:hAnsi="黑体" w:hint="eastAsia"/>
          <w:sz w:val="32"/>
          <w:szCs w:val="32"/>
        </w:rPr>
        <w:t>附则</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第三十三条</w:t>
      </w:r>
      <w:r>
        <w:rPr>
          <w:rFonts w:ascii="仿宋" w:eastAsia="仿宋" w:hAnsi="仿宋"/>
          <w:sz w:val="32"/>
          <w:szCs w:val="32"/>
        </w:rPr>
        <w:t xml:space="preserve">  </w:t>
      </w:r>
      <w:r>
        <w:rPr>
          <w:rFonts w:ascii="仿宋" w:eastAsia="仿宋" w:hAnsi="仿宋" w:hint="eastAsia"/>
          <w:sz w:val="32"/>
          <w:szCs w:val="32"/>
        </w:rPr>
        <w:t>本交易细则自发布之日起执行。</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第三十四条</w:t>
      </w:r>
      <w:r>
        <w:rPr>
          <w:rFonts w:ascii="仿宋" w:eastAsia="仿宋" w:hAnsi="仿宋"/>
          <w:sz w:val="32"/>
          <w:szCs w:val="32"/>
        </w:rPr>
        <w:t xml:space="preserve">  </w:t>
      </w:r>
      <w:r>
        <w:rPr>
          <w:rFonts w:ascii="仿宋" w:eastAsia="仿宋" w:hAnsi="仿宋" w:hint="eastAsia"/>
          <w:sz w:val="32"/>
          <w:szCs w:val="32"/>
        </w:rPr>
        <w:t>在交易、交割、结算过程中，如遇本细则未尽事宜，由物流市场报安阳市粮食局处理。</w:t>
      </w:r>
    </w:p>
    <w:p w:rsidR="00C457D9" w:rsidRDefault="00C457D9" w:rsidP="00712CB4">
      <w:pPr>
        <w:ind w:firstLineChars="200" w:firstLine="643"/>
        <w:rPr>
          <w:rFonts w:ascii="仿宋" w:eastAsia="仿宋" w:hAnsi="仿宋"/>
          <w:sz w:val="32"/>
          <w:szCs w:val="32"/>
        </w:rPr>
      </w:pPr>
      <w:r>
        <w:rPr>
          <w:rFonts w:ascii="仿宋" w:eastAsia="仿宋" w:hAnsi="仿宋" w:hint="eastAsia"/>
          <w:b/>
          <w:sz w:val="32"/>
          <w:szCs w:val="32"/>
        </w:rPr>
        <w:t>第三十五条</w:t>
      </w:r>
      <w:r>
        <w:rPr>
          <w:rFonts w:ascii="仿宋" w:eastAsia="仿宋" w:hAnsi="仿宋"/>
          <w:sz w:val="32"/>
          <w:szCs w:val="32"/>
        </w:rPr>
        <w:t xml:space="preserve">  </w:t>
      </w:r>
      <w:r>
        <w:rPr>
          <w:rFonts w:ascii="仿宋" w:eastAsia="仿宋" w:hAnsi="仿宋" w:hint="eastAsia"/>
          <w:sz w:val="32"/>
          <w:szCs w:val="32"/>
        </w:rPr>
        <w:t>本细则解释权属河南省粮食交易物流市场。</w:t>
      </w:r>
    </w:p>
    <w:p w:rsidR="00C457D9" w:rsidRDefault="00C457D9">
      <w:pPr>
        <w:rPr>
          <w:rFonts w:ascii="仿宋" w:eastAsia="仿宋" w:hAnsi="仿宋" w:cs="Arial"/>
          <w:sz w:val="32"/>
          <w:szCs w:val="32"/>
        </w:rPr>
      </w:pPr>
    </w:p>
    <w:p w:rsidR="00C457D9" w:rsidRDefault="00C457D9">
      <w:pPr>
        <w:ind w:firstLine="645"/>
        <w:jc w:val="right"/>
        <w:rPr>
          <w:rFonts w:ascii="仿宋" w:eastAsia="仿宋" w:hAnsi="仿宋"/>
          <w:sz w:val="32"/>
          <w:szCs w:val="32"/>
        </w:rPr>
      </w:pPr>
    </w:p>
    <w:sectPr w:rsidR="00C457D9" w:rsidSect="0078297F">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24B" w:rsidRDefault="00F5124B" w:rsidP="00EA1307">
      <w:r>
        <w:separator/>
      </w:r>
    </w:p>
  </w:endnote>
  <w:endnote w:type="continuationSeparator" w:id="1">
    <w:p w:rsidR="00F5124B" w:rsidRDefault="00F5124B" w:rsidP="00EA13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24B" w:rsidRDefault="00F5124B" w:rsidP="00EA1307">
      <w:r>
        <w:separator/>
      </w:r>
    </w:p>
  </w:footnote>
  <w:footnote w:type="continuationSeparator" w:id="1">
    <w:p w:rsidR="00F5124B" w:rsidRDefault="00F5124B" w:rsidP="00EA1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A1E"/>
    <w:rsid w:val="0000332C"/>
    <w:rsid w:val="000C1AAE"/>
    <w:rsid w:val="000F235E"/>
    <w:rsid w:val="001118C2"/>
    <w:rsid w:val="00116794"/>
    <w:rsid w:val="00192607"/>
    <w:rsid w:val="002036F4"/>
    <w:rsid w:val="00261CB0"/>
    <w:rsid w:val="00263F23"/>
    <w:rsid w:val="002E5D3D"/>
    <w:rsid w:val="00305AC9"/>
    <w:rsid w:val="00307403"/>
    <w:rsid w:val="00322686"/>
    <w:rsid w:val="003325F8"/>
    <w:rsid w:val="00382F49"/>
    <w:rsid w:val="00390FCB"/>
    <w:rsid w:val="0039590F"/>
    <w:rsid w:val="00396911"/>
    <w:rsid w:val="00397A69"/>
    <w:rsid w:val="003B6999"/>
    <w:rsid w:val="003E7DE7"/>
    <w:rsid w:val="0040472C"/>
    <w:rsid w:val="00461221"/>
    <w:rsid w:val="0046720F"/>
    <w:rsid w:val="00477611"/>
    <w:rsid w:val="00493BA6"/>
    <w:rsid w:val="004F3DFB"/>
    <w:rsid w:val="00544615"/>
    <w:rsid w:val="00590E39"/>
    <w:rsid w:val="005A147A"/>
    <w:rsid w:val="00600AC2"/>
    <w:rsid w:val="006936DD"/>
    <w:rsid w:val="006A3EFC"/>
    <w:rsid w:val="006A6F23"/>
    <w:rsid w:val="00701B0A"/>
    <w:rsid w:val="00712CB4"/>
    <w:rsid w:val="00743801"/>
    <w:rsid w:val="0078297F"/>
    <w:rsid w:val="00803DF7"/>
    <w:rsid w:val="0080435F"/>
    <w:rsid w:val="00827F53"/>
    <w:rsid w:val="00844F0E"/>
    <w:rsid w:val="009320AD"/>
    <w:rsid w:val="00935353"/>
    <w:rsid w:val="0099441F"/>
    <w:rsid w:val="009B6B7A"/>
    <w:rsid w:val="009D40D7"/>
    <w:rsid w:val="009D56F1"/>
    <w:rsid w:val="009E2577"/>
    <w:rsid w:val="00A01AE7"/>
    <w:rsid w:val="00AC04D9"/>
    <w:rsid w:val="00B23B41"/>
    <w:rsid w:val="00B246FE"/>
    <w:rsid w:val="00B42F4B"/>
    <w:rsid w:val="00B66245"/>
    <w:rsid w:val="00B772CF"/>
    <w:rsid w:val="00BA064E"/>
    <w:rsid w:val="00BA2C80"/>
    <w:rsid w:val="00BC6A33"/>
    <w:rsid w:val="00C30763"/>
    <w:rsid w:val="00C37D81"/>
    <w:rsid w:val="00C457D9"/>
    <w:rsid w:val="00C51E00"/>
    <w:rsid w:val="00C86BF2"/>
    <w:rsid w:val="00CF7A1E"/>
    <w:rsid w:val="00D37D2A"/>
    <w:rsid w:val="00D6412A"/>
    <w:rsid w:val="00D7474B"/>
    <w:rsid w:val="00DB0081"/>
    <w:rsid w:val="00DD6895"/>
    <w:rsid w:val="00E72544"/>
    <w:rsid w:val="00E810FA"/>
    <w:rsid w:val="00E81949"/>
    <w:rsid w:val="00E96EB5"/>
    <w:rsid w:val="00E972A3"/>
    <w:rsid w:val="00EA1307"/>
    <w:rsid w:val="00EE1E5B"/>
    <w:rsid w:val="00F07189"/>
    <w:rsid w:val="00F13854"/>
    <w:rsid w:val="00F5124B"/>
    <w:rsid w:val="00FE4221"/>
    <w:rsid w:val="0C611189"/>
    <w:rsid w:val="1D053EDB"/>
    <w:rsid w:val="1E3D0E9C"/>
    <w:rsid w:val="4FE53A29"/>
    <w:rsid w:val="58D54707"/>
    <w:rsid w:val="7E8F5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8297F"/>
    <w:pPr>
      <w:widowControl w:val="0"/>
      <w:jc w:val="both"/>
    </w:pPr>
    <w:rPr>
      <w:rFonts w:ascii="Times New Roman" w:hAnsi="Times New Roman"/>
      <w:kern w:val="2"/>
      <w:sz w:val="21"/>
    </w:rPr>
  </w:style>
  <w:style w:type="paragraph" w:styleId="1">
    <w:name w:val="heading 1"/>
    <w:basedOn w:val="a"/>
    <w:next w:val="a"/>
    <w:link w:val="1Char"/>
    <w:uiPriority w:val="99"/>
    <w:qFormat/>
    <w:rsid w:val="0078297F"/>
    <w:pPr>
      <w:keepNext/>
      <w:keepLines/>
      <w:widowControl/>
      <w:spacing w:before="480" w:line="276" w:lineRule="auto"/>
      <w:jc w:val="left"/>
      <w:outlineLvl w:val="0"/>
    </w:pPr>
    <w:rPr>
      <w:rFonts w:ascii="Cambria" w:hAnsi="Cambria"/>
      <w:b/>
      <w:bCs/>
      <w:color w:val="365F91"/>
      <w:kern w:val="0"/>
      <w:sz w:val="28"/>
      <w:szCs w:val="28"/>
      <w:lang w:eastAsia="en-US"/>
    </w:rPr>
  </w:style>
  <w:style w:type="paragraph" w:styleId="2">
    <w:name w:val="heading 2"/>
    <w:basedOn w:val="a"/>
    <w:next w:val="a"/>
    <w:link w:val="2Char"/>
    <w:uiPriority w:val="99"/>
    <w:qFormat/>
    <w:rsid w:val="0078297F"/>
    <w:pPr>
      <w:keepNext/>
      <w:keepLines/>
      <w:widowControl/>
      <w:spacing w:before="200" w:line="276" w:lineRule="auto"/>
      <w:jc w:val="left"/>
      <w:outlineLvl w:val="1"/>
    </w:pPr>
    <w:rPr>
      <w:rFonts w:ascii="Cambria" w:hAnsi="Cambria"/>
      <w:b/>
      <w:bCs/>
      <w:color w:val="4F81BD"/>
      <w:kern w:val="0"/>
      <w:sz w:val="26"/>
      <w:szCs w:val="26"/>
      <w:lang w:eastAsia="en-US"/>
    </w:rPr>
  </w:style>
  <w:style w:type="paragraph" w:styleId="3">
    <w:name w:val="heading 3"/>
    <w:basedOn w:val="a"/>
    <w:next w:val="a"/>
    <w:link w:val="3Char"/>
    <w:uiPriority w:val="99"/>
    <w:qFormat/>
    <w:rsid w:val="0078297F"/>
    <w:pPr>
      <w:keepNext/>
      <w:keepLines/>
      <w:widowControl/>
      <w:spacing w:before="200" w:line="276" w:lineRule="auto"/>
      <w:jc w:val="left"/>
      <w:outlineLvl w:val="2"/>
    </w:pPr>
    <w:rPr>
      <w:rFonts w:ascii="Cambria" w:hAnsi="Cambria"/>
      <w:b/>
      <w:bCs/>
      <w:color w:val="4F81BD"/>
      <w:kern w:val="0"/>
      <w:sz w:val="22"/>
      <w:szCs w:val="22"/>
      <w:lang w:eastAsia="en-US"/>
    </w:rPr>
  </w:style>
  <w:style w:type="paragraph" w:styleId="4">
    <w:name w:val="heading 4"/>
    <w:basedOn w:val="a"/>
    <w:next w:val="a"/>
    <w:link w:val="4Char"/>
    <w:uiPriority w:val="99"/>
    <w:qFormat/>
    <w:rsid w:val="0078297F"/>
    <w:pPr>
      <w:keepNext/>
      <w:keepLines/>
      <w:widowControl/>
      <w:spacing w:before="200" w:line="276" w:lineRule="auto"/>
      <w:jc w:val="left"/>
      <w:outlineLvl w:val="3"/>
    </w:pPr>
    <w:rPr>
      <w:rFonts w:ascii="Cambria" w:hAnsi="Cambria"/>
      <w:b/>
      <w:bCs/>
      <w:i/>
      <w:iCs/>
      <w:color w:val="4F81BD"/>
      <w:kern w:val="0"/>
      <w:sz w:val="22"/>
      <w:szCs w:val="22"/>
      <w:lang w:eastAsia="en-US"/>
    </w:rPr>
  </w:style>
  <w:style w:type="paragraph" w:styleId="5">
    <w:name w:val="heading 5"/>
    <w:basedOn w:val="a"/>
    <w:next w:val="a"/>
    <w:link w:val="5Char"/>
    <w:uiPriority w:val="99"/>
    <w:qFormat/>
    <w:rsid w:val="0078297F"/>
    <w:pPr>
      <w:keepNext/>
      <w:keepLines/>
      <w:widowControl/>
      <w:spacing w:before="200" w:line="276" w:lineRule="auto"/>
      <w:jc w:val="left"/>
      <w:outlineLvl w:val="4"/>
    </w:pPr>
    <w:rPr>
      <w:rFonts w:ascii="Cambria" w:hAnsi="Cambria"/>
      <w:color w:val="243F60"/>
      <w:kern w:val="0"/>
      <w:sz w:val="22"/>
      <w:szCs w:val="22"/>
      <w:lang w:eastAsia="en-US"/>
    </w:rPr>
  </w:style>
  <w:style w:type="paragraph" w:styleId="6">
    <w:name w:val="heading 6"/>
    <w:basedOn w:val="a"/>
    <w:next w:val="a"/>
    <w:link w:val="6Char"/>
    <w:uiPriority w:val="99"/>
    <w:qFormat/>
    <w:rsid w:val="0078297F"/>
    <w:pPr>
      <w:keepNext/>
      <w:keepLines/>
      <w:widowControl/>
      <w:spacing w:before="200" w:line="276" w:lineRule="auto"/>
      <w:jc w:val="left"/>
      <w:outlineLvl w:val="5"/>
    </w:pPr>
    <w:rPr>
      <w:rFonts w:ascii="Cambria" w:hAnsi="Cambria"/>
      <w:i/>
      <w:iCs/>
      <w:color w:val="243F60"/>
      <w:kern w:val="0"/>
      <w:sz w:val="22"/>
      <w:szCs w:val="22"/>
      <w:lang w:eastAsia="en-US"/>
    </w:rPr>
  </w:style>
  <w:style w:type="paragraph" w:styleId="7">
    <w:name w:val="heading 7"/>
    <w:basedOn w:val="a"/>
    <w:next w:val="a"/>
    <w:link w:val="7Char"/>
    <w:uiPriority w:val="99"/>
    <w:qFormat/>
    <w:rsid w:val="0078297F"/>
    <w:pPr>
      <w:keepNext/>
      <w:keepLines/>
      <w:widowControl/>
      <w:spacing w:before="200" w:line="276" w:lineRule="auto"/>
      <w:jc w:val="left"/>
      <w:outlineLvl w:val="6"/>
    </w:pPr>
    <w:rPr>
      <w:rFonts w:ascii="Cambria" w:hAnsi="Cambria"/>
      <w:i/>
      <w:iCs/>
      <w:color w:val="404040"/>
      <w:kern w:val="0"/>
      <w:sz w:val="22"/>
      <w:szCs w:val="22"/>
      <w:lang w:eastAsia="en-US"/>
    </w:rPr>
  </w:style>
  <w:style w:type="paragraph" w:styleId="8">
    <w:name w:val="heading 8"/>
    <w:basedOn w:val="a"/>
    <w:next w:val="a"/>
    <w:link w:val="8Char"/>
    <w:uiPriority w:val="99"/>
    <w:qFormat/>
    <w:rsid w:val="0078297F"/>
    <w:pPr>
      <w:keepNext/>
      <w:keepLines/>
      <w:widowControl/>
      <w:spacing w:before="200" w:line="276" w:lineRule="auto"/>
      <w:jc w:val="left"/>
      <w:outlineLvl w:val="7"/>
    </w:pPr>
    <w:rPr>
      <w:rFonts w:ascii="Cambria" w:hAnsi="Cambria"/>
      <w:color w:val="4F81BD"/>
      <w:kern w:val="0"/>
      <w:sz w:val="20"/>
      <w:lang w:eastAsia="en-US"/>
    </w:rPr>
  </w:style>
  <w:style w:type="paragraph" w:styleId="9">
    <w:name w:val="heading 9"/>
    <w:basedOn w:val="a"/>
    <w:next w:val="a"/>
    <w:link w:val="9Char"/>
    <w:uiPriority w:val="99"/>
    <w:qFormat/>
    <w:rsid w:val="0078297F"/>
    <w:pPr>
      <w:keepNext/>
      <w:keepLines/>
      <w:widowControl/>
      <w:spacing w:before="200" w:line="276" w:lineRule="auto"/>
      <w:jc w:val="left"/>
      <w:outlineLvl w:val="8"/>
    </w:pPr>
    <w:rPr>
      <w:rFonts w:ascii="Cambria" w:hAnsi="Cambria"/>
      <w:i/>
      <w:iCs/>
      <w:color w:val="404040"/>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8297F"/>
    <w:rPr>
      <w:rFonts w:ascii="Cambria" w:eastAsia="宋体" w:hAnsi="Cambria" w:cs="Times New Roman"/>
      <w:b/>
      <w:bCs/>
      <w:color w:val="365F91"/>
      <w:sz w:val="28"/>
      <w:szCs w:val="28"/>
    </w:rPr>
  </w:style>
  <w:style w:type="character" w:customStyle="1" w:styleId="2Char">
    <w:name w:val="标题 2 Char"/>
    <w:basedOn w:val="a0"/>
    <w:link w:val="2"/>
    <w:uiPriority w:val="99"/>
    <w:semiHidden/>
    <w:locked/>
    <w:rsid w:val="0078297F"/>
    <w:rPr>
      <w:rFonts w:ascii="Cambria" w:eastAsia="宋体" w:hAnsi="Cambria" w:cs="Times New Roman"/>
      <w:b/>
      <w:bCs/>
      <w:color w:val="4F81BD"/>
      <w:sz w:val="26"/>
      <w:szCs w:val="26"/>
    </w:rPr>
  </w:style>
  <w:style w:type="character" w:customStyle="1" w:styleId="3Char">
    <w:name w:val="标题 3 Char"/>
    <w:basedOn w:val="a0"/>
    <w:link w:val="3"/>
    <w:uiPriority w:val="99"/>
    <w:locked/>
    <w:rsid w:val="0078297F"/>
    <w:rPr>
      <w:rFonts w:ascii="Cambria" w:eastAsia="宋体" w:hAnsi="Cambria" w:cs="Times New Roman"/>
      <w:b/>
      <w:bCs/>
      <w:color w:val="4F81BD"/>
    </w:rPr>
  </w:style>
  <w:style w:type="character" w:customStyle="1" w:styleId="4Char">
    <w:name w:val="标题 4 Char"/>
    <w:basedOn w:val="a0"/>
    <w:link w:val="4"/>
    <w:uiPriority w:val="99"/>
    <w:locked/>
    <w:rsid w:val="0078297F"/>
    <w:rPr>
      <w:rFonts w:ascii="Cambria" w:eastAsia="宋体" w:hAnsi="Cambria" w:cs="Times New Roman"/>
      <w:b/>
      <w:bCs/>
      <w:i/>
      <w:iCs/>
      <w:color w:val="4F81BD"/>
    </w:rPr>
  </w:style>
  <w:style w:type="character" w:customStyle="1" w:styleId="5Char">
    <w:name w:val="标题 5 Char"/>
    <w:basedOn w:val="a0"/>
    <w:link w:val="5"/>
    <w:uiPriority w:val="99"/>
    <w:locked/>
    <w:rsid w:val="0078297F"/>
    <w:rPr>
      <w:rFonts w:ascii="Cambria" w:eastAsia="宋体" w:hAnsi="Cambria" w:cs="Times New Roman"/>
      <w:color w:val="243F60"/>
    </w:rPr>
  </w:style>
  <w:style w:type="character" w:customStyle="1" w:styleId="6Char">
    <w:name w:val="标题 6 Char"/>
    <w:basedOn w:val="a0"/>
    <w:link w:val="6"/>
    <w:uiPriority w:val="99"/>
    <w:locked/>
    <w:rsid w:val="0078297F"/>
    <w:rPr>
      <w:rFonts w:ascii="Cambria" w:eastAsia="宋体" w:hAnsi="Cambria" w:cs="Times New Roman"/>
      <w:i/>
      <w:iCs/>
      <w:color w:val="243F60"/>
    </w:rPr>
  </w:style>
  <w:style w:type="character" w:customStyle="1" w:styleId="7Char">
    <w:name w:val="标题 7 Char"/>
    <w:basedOn w:val="a0"/>
    <w:link w:val="7"/>
    <w:uiPriority w:val="99"/>
    <w:locked/>
    <w:rsid w:val="0078297F"/>
    <w:rPr>
      <w:rFonts w:ascii="Cambria" w:eastAsia="宋体" w:hAnsi="Cambria" w:cs="Times New Roman"/>
      <w:i/>
      <w:iCs/>
      <w:color w:val="404040"/>
    </w:rPr>
  </w:style>
  <w:style w:type="character" w:customStyle="1" w:styleId="8Char">
    <w:name w:val="标题 8 Char"/>
    <w:basedOn w:val="a0"/>
    <w:link w:val="8"/>
    <w:uiPriority w:val="99"/>
    <w:locked/>
    <w:rsid w:val="0078297F"/>
    <w:rPr>
      <w:rFonts w:ascii="Cambria" w:eastAsia="宋体" w:hAnsi="Cambria" w:cs="Times New Roman"/>
      <w:color w:val="4F81BD"/>
      <w:sz w:val="20"/>
      <w:szCs w:val="20"/>
    </w:rPr>
  </w:style>
  <w:style w:type="character" w:customStyle="1" w:styleId="9Char">
    <w:name w:val="标题 9 Char"/>
    <w:basedOn w:val="a0"/>
    <w:link w:val="9"/>
    <w:uiPriority w:val="99"/>
    <w:locked/>
    <w:rsid w:val="0078297F"/>
    <w:rPr>
      <w:rFonts w:ascii="Cambria" w:eastAsia="宋体" w:hAnsi="Cambria" w:cs="Times New Roman"/>
      <w:i/>
      <w:iCs/>
      <w:color w:val="404040"/>
      <w:sz w:val="20"/>
      <w:szCs w:val="20"/>
    </w:rPr>
  </w:style>
  <w:style w:type="paragraph" w:styleId="a3">
    <w:name w:val="caption"/>
    <w:basedOn w:val="a"/>
    <w:next w:val="a"/>
    <w:uiPriority w:val="99"/>
    <w:qFormat/>
    <w:rsid w:val="0078297F"/>
    <w:rPr>
      <w:b/>
      <w:bCs/>
      <w:color w:val="4F81BD"/>
      <w:sz w:val="18"/>
      <w:szCs w:val="18"/>
    </w:rPr>
  </w:style>
  <w:style w:type="paragraph" w:styleId="a4">
    <w:name w:val="Plain Text"/>
    <w:basedOn w:val="a"/>
    <w:link w:val="Char"/>
    <w:uiPriority w:val="99"/>
    <w:rsid w:val="0078297F"/>
    <w:rPr>
      <w:rFonts w:ascii="宋体" w:hAnsi="Courier New" w:cs="Courier New"/>
      <w:szCs w:val="21"/>
    </w:rPr>
  </w:style>
  <w:style w:type="character" w:customStyle="1" w:styleId="Char">
    <w:name w:val="纯文本 Char"/>
    <w:basedOn w:val="a0"/>
    <w:link w:val="a4"/>
    <w:uiPriority w:val="99"/>
    <w:locked/>
    <w:rsid w:val="0078297F"/>
    <w:rPr>
      <w:rFonts w:ascii="宋体" w:eastAsia="宋体" w:hAnsi="Courier New" w:cs="Courier New"/>
      <w:kern w:val="2"/>
      <w:sz w:val="21"/>
      <w:szCs w:val="21"/>
      <w:lang w:eastAsia="zh-CN" w:bidi="ar-SA"/>
    </w:rPr>
  </w:style>
  <w:style w:type="paragraph" w:styleId="a5">
    <w:name w:val="Date"/>
    <w:basedOn w:val="a"/>
    <w:next w:val="a"/>
    <w:link w:val="Char0"/>
    <w:uiPriority w:val="99"/>
    <w:semiHidden/>
    <w:rsid w:val="0078297F"/>
    <w:pPr>
      <w:ind w:leftChars="2500" w:left="100"/>
    </w:pPr>
  </w:style>
  <w:style w:type="character" w:customStyle="1" w:styleId="Char0">
    <w:name w:val="日期 Char"/>
    <w:basedOn w:val="a0"/>
    <w:link w:val="a5"/>
    <w:uiPriority w:val="99"/>
    <w:semiHidden/>
    <w:locked/>
    <w:rsid w:val="0078297F"/>
    <w:rPr>
      <w:rFonts w:ascii="Times New Roman" w:eastAsia="宋体" w:hAnsi="Times New Roman" w:cs="Times New Roman"/>
      <w:kern w:val="2"/>
      <w:sz w:val="20"/>
      <w:szCs w:val="20"/>
      <w:lang w:eastAsia="zh-CN" w:bidi="ar-SA"/>
    </w:rPr>
  </w:style>
  <w:style w:type="paragraph" w:styleId="a6">
    <w:name w:val="Balloon Text"/>
    <w:basedOn w:val="a"/>
    <w:link w:val="Char1"/>
    <w:uiPriority w:val="99"/>
    <w:semiHidden/>
    <w:rsid w:val="0078297F"/>
    <w:rPr>
      <w:sz w:val="18"/>
      <w:szCs w:val="18"/>
    </w:rPr>
  </w:style>
  <w:style w:type="character" w:customStyle="1" w:styleId="Char1">
    <w:name w:val="批注框文本 Char"/>
    <w:basedOn w:val="a0"/>
    <w:link w:val="a6"/>
    <w:uiPriority w:val="99"/>
    <w:semiHidden/>
    <w:locked/>
    <w:rsid w:val="0078297F"/>
    <w:rPr>
      <w:rFonts w:ascii="Times New Roman" w:eastAsia="宋体" w:hAnsi="Times New Roman" w:cs="Times New Roman"/>
      <w:kern w:val="2"/>
      <w:sz w:val="18"/>
      <w:szCs w:val="18"/>
      <w:lang w:eastAsia="zh-CN" w:bidi="ar-SA"/>
    </w:rPr>
  </w:style>
  <w:style w:type="paragraph" w:styleId="a7">
    <w:name w:val="footer"/>
    <w:basedOn w:val="a"/>
    <w:link w:val="Char2"/>
    <w:uiPriority w:val="99"/>
    <w:rsid w:val="0078297F"/>
    <w:pPr>
      <w:widowControl/>
      <w:tabs>
        <w:tab w:val="center" w:pos="4153"/>
        <w:tab w:val="right" w:pos="8306"/>
      </w:tabs>
      <w:snapToGrid w:val="0"/>
      <w:spacing w:after="200"/>
      <w:jc w:val="left"/>
    </w:pPr>
    <w:rPr>
      <w:rFonts w:ascii="Calibri" w:hAnsi="Calibri"/>
      <w:kern w:val="0"/>
      <w:sz w:val="18"/>
      <w:szCs w:val="18"/>
      <w:lang w:eastAsia="en-US"/>
    </w:rPr>
  </w:style>
  <w:style w:type="character" w:customStyle="1" w:styleId="Char2">
    <w:name w:val="页脚 Char"/>
    <w:basedOn w:val="a0"/>
    <w:link w:val="a7"/>
    <w:uiPriority w:val="99"/>
    <w:locked/>
    <w:rsid w:val="0078297F"/>
    <w:rPr>
      <w:rFonts w:cs="Times New Roman"/>
      <w:sz w:val="18"/>
      <w:szCs w:val="18"/>
    </w:rPr>
  </w:style>
  <w:style w:type="paragraph" w:styleId="a8">
    <w:name w:val="header"/>
    <w:basedOn w:val="a"/>
    <w:link w:val="Char3"/>
    <w:uiPriority w:val="99"/>
    <w:rsid w:val="0078297F"/>
    <w:pPr>
      <w:widowControl/>
      <w:pBdr>
        <w:bottom w:val="single" w:sz="6" w:space="1" w:color="auto"/>
      </w:pBdr>
      <w:tabs>
        <w:tab w:val="center" w:pos="4153"/>
        <w:tab w:val="right" w:pos="8306"/>
      </w:tabs>
      <w:snapToGrid w:val="0"/>
      <w:spacing w:after="200"/>
      <w:jc w:val="center"/>
    </w:pPr>
    <w:rPr>
      <w:rFonts w:ascii="Calibri" w:hAnsi="Calibri"/>
      <w:kern w:val="0"/>
      <w:sz w:val="18"/>
      <w:szCs w:val="18"/>
      <w:lang w:eastAsia="en-US"/>
    </w:rPr>
  </w:style>
  <w:style w:type="character" w:customStyle="1" w:styleId="Char3">
    <w:name w:val="页眉 Char"/>
    <w:basedOn w:val="a0"/>
    <w:link w:val="a8"/>
    <w:uiPriority w:val="99"/>
    <w:locked/>
    <w:rsid w:val="0078297F"/>
    <w:rPr>
      <w:rFonts w:cs="Times New Roman"/>
      <w:sz w:val="18"/>
      <w:szCs w:val="18"/>
    </w:rPr>
  </w:style>
  <w:style w:type="paragraph" w:styleId="a9">
    <w:name w:val="Subtitle"/>
    <w:basedOn w:val="a"/>
    <w:next w:val="a"/>
    <w:link w:val="Char4"/>
    <w:uiPriority w:val="99"/>
    <w:qFormat/>
    <w:rsid w:val="0078297F"/>
    <w:pPr>
      <w:widowControl/>
      <w:spacing w:after="200" w:line="276" w:lineRule="auto"/>
      <w:jc w:val="left"/>
    </w:pPr>
    <w:rPr>
      <w:rFonts w:ascii="Cambria" w:hAnsi="Cambria"/>
      <w:i/>
      <w:iCs/>
      <w:color w:val="4F81BD"/>
      <w:spacing w:val="15"/>
      <w:kern w:val="0"/>
      <w:sz w:val="24"/>
      <w:szCs w:val="24"/>
      <w:lang w:eastAsia="en-US"/>
    </w:rPr>
  </w:style>
  <w:style w:type="character" w:customStyle="1" w:styleId="Char4">
    <w:name w:val="副标题 Char"/>
    <w:basedOn w:val="a0"/>
    <w:link w:val="a9"/>
    <w:uiPriority w:val="99"/>
    <w:locked/>
    <w:rsid w:val="0078297F"/>
    <w:rPr>
      <w:rFonts w:ascii="Cambria" w:eastAsia="宋体" w:hAnsi="Cambria" w:cs="Times New Roman"/>
      <w:i/>
      <w:iCs/>
      <w:color w:val="4F81BD"/>
      <w:spacing w:val="15"/>
      <w:sz w:val="24"/>
      <w:szCs w:val="24"/>
    </w:rPr>
  </w:style>
  <w:style w:type="paragraph" w:styleId="aa">
    <w:name w:val="Normal (Web)"/>
    <w:basedOn w:val="a"/>
    <w:uiPriority w:val="99"/>
    <w:rsid w:val="0078297F"/>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5"/>
    <w:uiPriority w:val="99"/>
    <w:qFormat/>
    <w:rsid w:val="0078297F"/>
    <w:pPr>
      <w:widowControl/>
      <w:pBdr>
        <w:bottom w:val="single" w:sz="8" w:space="4" w:color="4F81BD"/>
      </w:pBdr>
      <w:spacing w:after="300"/>
      <w:contextualSpacing/>
      <w:jc w:val="left"/>
    </w:pPr>
    <w:rPr>
      <w:rFonts w:ascii="Cambria" w:hAnsi="Cambria"/>
      <w:color w:val="17365D"/>
      <w:spacing w:val="5"/>
      <w:kern w:val="28"/>
      <w:sz w:val="52"/>
      <w:szCs w:val="52"/>
      <w:lang w:eastAsia="en-US"/>
    </w:rPr>
  </w:style>
  <w:style w:type="character" w:customStyle="1" w:styleId="Char5">
    <w:name w:val="标题 Char"/>
    <w:basedOn w:val="a0"/>
    <w:link w:val="ab"/>
    <w:uiPriority w:val="99"/>
    <w:locked/>
    <w:rsid w:val="0078297F"/>
    <w:rPr>
      <w:rFonts w:ascii="Cambria" w:eastAsia="宋体" w:hAnsi="Cambria" w:cs="Times New Roman"/>
      <w:color w:val="17365D"/>
      <w:spacing w:val="5"/>
      <w:kern w:val="28"/>
      <w:sz w:val="52"/>
      <w:szCs w:val="52"/>
    </w:rPr>
  </w:style>
  <w:style w:type="character" w:styleId="ac">
    <w:name w:val="Strong"/>
    <w:basedOn w:val="a0"/>
    <w:uiPriority w:val="99"/>
    <w:qFormat/>
    <w:rsid w:val="0078297F"/>
    <w:rPr>
      <w:rFonts w:cs="Times New Roman"/>
      <w:b/>
      <w:bCs/>
    </w:rPr>
  </w:style>
  <w:style w:type="character" w:styleId="ad">
    <w:name w:val="Emphasis"/>
    <w:basedOn w:val="a0"/>
    <w:uiPriority w:val="99"/>
    <w:qFormat/>
    <w:rsid w:val="0078297F"/>
    <w:rPr>
      <w:rFonts w:cs="Times New Roman"/>
      <w:i/>
      <w:iCs/>
    </w:rPr>
  </w:style>
  <w:style w:type="paragraph" w:styleId="ae">
    <w:name w:val="No Spacing"/>
    <w:uiPriority w:val="99"/>
    <w:qFormat/>
    <w:rsid w:val="0078297F"/>
    <w:rPr>
      <w:sz w:val="22"/>
      <w:szCs w:val="22"/>
      <w:lang w:eastAsia="en-US"/>
    </w:rPr>
  </w:style>
  <w:style w:type="paragraph" w:styleId="af">
    <w:name w:val="List Paragraph"/>
    <w:basedOn w:val="a"/>
    <w:uiPriority w:val="99"/>
    <w:qFormat/>
    <w:rsid w:val="0078297F"/>
    <w:pPr>
      <w:widowControl/>
      <w:spacing w:after="200" w:line="276" w:lineRule="auto"/>
      <w:ind w:left="720"/>
      <w:contextualSpacing/>
      <w:jc w:val="left"/>
    </w:pPr>
    <w:rPr>
      <w:rFonts w:ascii="Calibri" w:hAnsi="Calibri"/>
      <w:kern w:val="0"/>
      <w:sz w:val="22"/>
      <w:szCs w:val="22"/>
      <w:lang w:eastAsia="en-US"/>
    </w:rPr>
  </w:style>
  <w:style w:type="paragraph" w:styleId="af0">
    <w:name w:val="Quote"/>
    <w:basedOn w:val="a"/>
    <w:next w:val="a"/>
    <w:link w:val="Char6"/>
    <w:uiPriority w:val="99"/>
    <w:qFormat/>
    <w:rsid w:val="0078297F"/>
    <w:pPr>
      <w:widowControl/>
      <w:spacing w:after="200" w:line="276" w:lineRule="auto"/>
      <w:jc w:val="left"/>
    </w:pPr>
    <w:rPr>
      <w:rFonts w:ascii="Calibri" w:hAnsi="Calibri"/>
      <w:i/>
      <w:iCs/>
      <w:color w:val="000000"/>
      <w:kern w:val="0"/>
      <w:sz w:val="22"/>
      <w:szCs w:val="22"/>
      <w:lang w:eastAsia="en-US"/>
    </w:rPr>
  </w:style>
  <w:style w:type="character" w:customStyle="1" w:styleId="Char6">
    <w:name w:val="引用 Char"/>
    <w:basedOn w:val="a0"/>
    <w:link w:val="af0"/>
    <w:uiPriority w:val="99"/>
    <w:locked/>
    <w:rsid w:val="0078297F"/>
    <w:rPr>
      <w:rFonts w:cs="Times New Roman"/>
      <w:i/>
      <w:iCs/>
      <w:color w:val="000000"/>
    </w:rPr>
  </w:style>
  <w:style w:type="paragraph" w:styleId="af1">
    <w:name w:val="Intense Quote"/>
    <w:basedOn w:val="a"/>
    <w:next w:val="a"/>
    <w:link w:val="Char7"/>
    <w:uiPriority w:val="99"/>
    <w:qFormat/>
    <w:rsid w:val="0078297F"/>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rPr>
  </w:style>
  <w:style w:type="character" w:customStyle="1" w:styleId="Char7">
    <w:name w:val="明显引用 Char"/>
    <w:basedOn w:val="a0"/>
    <w:link w:val="af1"/>
    <w:uiPriority w:val="99"/>
    <w:locked/>
    <w:rsid w:val="0078297F"/>
    <w:rPr>
      <w:rFonts w:cs="Times New Roman"/>
      <w:b/>
      <w:bCs/>
      <w:i/>
      <w:iCs/>
      <w:color w:val="4F81BD"/>
    </w:rPr>
  </w:style>
  <w:style w:type="character" w:customStyle="1" w:styleId="10">
    <w:name w:val="不明显强调1"/>
    <w:basedOn w:val="a0"/>
    <w:uiPriority w:val="99"/>
    <w:rsid w:val="0078297F"/>
    <w:rPr>
      <w:rFonts w:cs="Times New Roman"/>
      <w:i/>
      <w:iCs/>
      <w:color w:val="808080"/>
    </w:rPr>
  </w:style>
  <w:style w:type="character" w:customStyle="1" w:styleId="11">
    <w:name w:val="明显强调1"/>
    <w:basedOn w:val="a0"/>
    <w:uiPriority w:val="99"/>
    <w:rsid w:val="0078297F"/>
    <w:rPr>
      <w:rFonts w:cs="Times New Roman"/>
      <w:b/>
      <w:bCs/>
      <w:i/>
      <w:iCs/>
      <w:color w:val="4F81BD"/>
    </w:rPr>
  </w:style>
  <w:style w:type="character" w:customStyle="1" w:styleId="12">
    <w:name w:val="不明显参考1"/>
    <w:basedOn w:val="a0"/>
    <w:uiPriority w:val="99"/>
    <w:rsid w:val="0078297F"/>
    <w:rPr>
      <w:rFonts w:cs="Times New Roman"/>
      <w:smallCaps/>
      <w:color w:val="C0504D"/>
      <w:u w:val="single"/>
    </w:rPr>
  </w:style>
  <w:style w:type="character" w:customStyle="1" w:styleId="13">
    <w:name w:val="明显参考1"/>
    <w:basedOn w:val="a0"/>
    <w:uiPriority w:val="99"/>
    <w:rsid w:val="0078297F"/>
    <w:rPr>
      <w:rFonts w:cs="Times New Roman"/>
      <w:b/>
      <w:bCs/>
      <w:smallCaps/>
      <w:color w:val="C0504D"/>
      <w:spacing w:val="5"/>
      <w:u w:val="single"/>
    </w:rPr>
  </w:style>
  <w:style w:type="character" w:customStyle="1" w:styleId="14">
    <w:name w:val="书籍标题1"/>
    <w:basedOn w:val="a0"/>
    <w:uiPriority w:val="99"/>
    <w:rsid w:val="0078297F"/>
    <w:rPr>
      <w:rFonts w:cs="Times New Roman"/>
      <w:b/>
      <w:bCs/>
      <w:smallCaps/>
      <w:spacing w:val="5"/>
    </w:rPr>
  </w:style>
  <w:style w:type="paragraph" w:customStyle="1" w:styleId="TOC1">
    <w:name w:val="TOC 标题1"/>
    <w:basedOn w:val="1"/>
    <w:next w:val="a"/>
    <w:uiPriority w:val="99"/>
    <w:semiHidden/>
    <w:rsid w:val="0078297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613</Words>
  <Characters>3498</Characters>
  <Application>Microsoft Office Word</Application>
  <DocSecurity>0</DocSecurity>
  <Lines>29</Lines>
  <Paragraphs>8</Paragraphs>
  <ScaleCrop>false</ScaleCrop>
  <Company>Microsoft</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安阳市市级储备粮轮换竞价销售交易细则</dc:title>
  <dc:creator>lz</dc:creator>
  <cp:lastModifiedBy>NTKO</cp:lastModifiedBy>
  <cp:revision>3</cp:revision>
  <cp:lastPrinted>2018-05-07T07:37:00Z</cp:lastPrinted>
  <dcterms:created xsi:type="dcterms:W3CDTF">2018-06-22T08:29:00Z</dcterms:created>
  <dcterms:modified xsi:type="dcterms:W3CDTF">2018-06-22T08:30:00Z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